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7A1C41">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方正公文小标宋" w:hAnsi="方正公文小标宋" w:eastAsia="方正公文小标宋" w:cs="方正公文小标宋"/>
          <w:b w:val="0"/>
          <w:bCs w:val="0"/>
          <w:i w:val="0"/>
          <w:iCs w:val="0"/>
          <w:caps w:val="0"/>
          <w:color w:val="000000"/>
          <w:spacing w:val="0"/>
          <w:sz w:val="36"/>
          <w:szCs w:val="36"/>
          <w:shd w:val="clear" w:fill="FFFFFF"/>
        </w:rPr>
      </w:pPr>
      <w:r>
        <w:rPr>
          <w:rFonts w:hint="eastAsia" w:ascii="方正公文小标宋" w:hAnsi="方正公文小标宋" w:eastAsia="方正公文小标宋" w:cs="方正公文小标宋"/>
          <w:b w:val="0"/>
          <w:bCs w:val="0"/>
          <w:i w:val="0"/>
          <w:iCs w:val="0"/>
          <w:caps w:val="0"/>
          <w:color w:val="000000"/>
          <w:spacing w:val="0"/>
          <w:sz w:val="36"/>
          <w:szCs w:val="36"/>
          <w:shd w:val="clear" w:fill="FFFFFF"/>
          <w:lang w:eastAsia="zh-CN"/>
        </w:rPr>
        <w:t>肥东县</w:t>
      </w:r>
      <w:r>
        <w:rPr>
          <w:rFonts w:hint="eastAsia" w:ascii="方正公文小标宋" w:hAnsi="方正公文小标宋" w:eastAsia="方正公文小标宋" w:cs="方正公文小标宋"/>
          <w:b w:val="0"/>
          <w:bCs w:val="0"/>
          <w:i w:val="0"/>
          <w:iCs w:val="0"/>
          <w:caps w:val="0"/>
          <w:color w:val="000000"/>
          <w:spacing w:val="0"/>
          <w:sz w:val="36"/>
          <w:szCs w:val="36"/>
          <w:shd w:val="clear" w:fill="FFFFFF"/>
          <w:lang w:val="en-US" w:eastAsia="zh-CN"/>
        </w:rPr>
        <w:t>2026年垃圾分类宣传周启动仪式服务</w:t>
      </w:r>
      <w:r>
        <w:rPr>
          <w:rFonts w:hint="eastAsia" w:ascii="方正公文小标宋" w:hAnsi="方正公文小标宋" w:eastAsia="方正公文小标宋" w:cs="方正公文小标宋"/>
          <w:b w:val="0"/>
          <w:bCs w:val="0"/>
          <w:i w:val="0"/>
          <w:iCs w:val="0"/>
          <w:caps w:val="0"/>
          <w:color w:val="000000"/>
          <w:spacing w:val="0"/>
          <w:sz w:val="36"/>
          <w:szCs w:val="36"/>
          <w:shd w:val="clear" w:fill="FFFFFF"/>
        </w:rPr>
        <w:t>项目</w:t>
      </w:r>
    </w:p>
    <w:p w14:paraId="4C3274FF">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rFonts w:hint="eastAsia" w:ascii="方正公文小标宋" w:hAnsi="方正公文小标宋" w:eastAsia="方正公文小标宋" w:cs="方正公文小标宋"/>
          <w:b w:val="0"/>
          <w:bCs w:val="0"/>
          <w:color w:val="000000"/>
          <w:sz w:val="36"/>
          <w:szCs w:val="36"/>
        </w:rPr>
      </w:pPr>
      <w:r>
        <w:rPr>
          <w:rFonts w:hint="eastAsia" w:ascii="方正公文小标宋" w:hAnsi="方正公文小标宋" w:eastAsia="方正公文小标宋" w:cs="方正公文小标宋"/>
          <w:b w:val="0"/>
          <w:bCs w:val="0"/>
          <w:i w:val="0"/>
          <w:iCs w:val="0"/>
          <w:caps w:val="0"/>
          <w:color w:val="000000"/>
          <w:spacing w:val="0"/>
          <w:sz w:val="36"/>
          <w:szCs w:val="36"/>
          <w:shd w:val="clear" w:fill="FFFFFF"/>
        </w:rPr>
        <w:t>询价公告</w:t>
      </w:r>
    </w:p>
    <w:p w14:paraId="13D9F05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ascii="宋体" w:hAnsi="宋体" w:eastAsia="宋体" w:cs="宋体"/>
          <w:i w:val="0"/>
          <w:iCs w:val="0"/>
          <w:caps w:val="0"/>
          <w:color w:val="666666"/>
          <w:spacing w:val="0"/>
          <w:sz w:val="24"/>
          <w:szCs w:val="24"/>
          <w:shd w:val="clear" w:fill="FFFFFF"/>
        </w:rPr>
      </w:pPr>
      <w:r>
        <w:rPr>
          <w:rFonts w:ascii="宋体" w:hAnsi="宋体" w:eastAsia="宋体" w:cs="宋体"/>
          <w:i w:val="0"/>
          <w:iCs w:val="0"/>
          <w:caps w:val="0"/>
          <w:color w:val="666666"/>
          <w:spacing w:val="0"/>
          <w:sz w:val="24"/>
          <w:szCs w:val="24"/>
          <w:shd w:val="clear" w:fill="FFFFFF"/>
        </w:rPr>
        <w:t xml:space="preserve">    </w:t>
      </w:r>
    </w:p>
    <w:p w14:paraId="62BB8C3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ascii="宋体" w:hAnsi="宋体" w:eastAsia="宋体" w:cs="宋体"/>
          <w:i w:val="0"/>
          <w:iCs w:val="0"/>
          <w:caps w:val="0"/>
          <w:color w:val="666666"/>
          <w:spacing w:val="0"/>
          <w:sz w:val="24"/>
          <w:szCs w:val="24"/>
          <w:shd w:val="clear" w:fill="FFFFFF"/>
        </w:rPr>
      </w:pPr>
    </w:p>
    <w:p w14:paraId="52238A3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643" w:firstLineChars="200"/>
        <w:jc w:val="both"/>
        <w:rPr>
          <w:rFonts w:hint="eastAsia" w:ascii="仿宋" w:hAnsi="仿宋" w:eastAsia="仿宋" w:cs="仿宋"/>
          <w:color w:val="auto"/>
          <w:sz w:val="32"/>
          <w:szCs w:val="32"/>
        </w:rPr>
      </w:pPr>
      <w:r>
        <w:rPr>
          <w:rFonts w:hint="eastAsia" w:ascii="仿宋" w:hAnsi="仿宋" w:eastAsia="仿宋" w:cs="仿宋"/>
          <w:b/>
          <w:bCs/>
          <w:i w:val="0"/>
          <w:iCs w:val="0"/>
          <w:caps w:val="0"/>
          <w:color w:val="auto"/>
          <w:spacing w:val="0"/>
          <w:sz w:val="32"/>
          <w:szCs w:val="32"/>
          <w:shd w:val="clear" w:fill="FFFFFF"/>
        </w:rPr>
        <w:t>肥东县2026年垃圾分类宣传周启动仪式服务项目</w:t>
      </w:r>
      <w:r>
        <w:rPr>
          <w:rFonts w:hint="eastAsia" w:ascii="仿宋" w:hAnsi="仿宋" w:eastAsia="仿宋" w:cs="仿宋"/>
          <w:i w:val="0"/>
          <w:iCs w:val="0"/>
          <w:caps w:val="0"/>
          <w:color w:val="auto"/>
          <w:spacing w:val="0"/>
          <w:sz w:val="32"/>
          <w:szCs w:val="32"/>
          <w:shd w:val="clear" w:fill="FFFFFF"/>
        </w:rPr>
        <w:t>的潜在投标供应商应在合肥东部新城文旅传媒有限公司官网http://hfdcwc.com按要求报名成功过后获取采购文件，并于</w:t>
      </w:r>
      <w:r>
        <w:rPr>
          <w:rFonts w:hint="eastAsia" w:ascii="仿宋" w:hAnsi="仿宋" w:eastAsia="仿宋" w:cs="仿宋"/>
          <w:b/>
          <w:bCs/>
          <w:i w:val="0"/>
          <w:iCs w:val="0"/>
          <w:caps w:val="0"/>
          <w:color w:val="auto"/>
          <w:spacing w:val="0"/>
          <w:sz w:val="32"/>
          <w:szCs w:val="32"/>
          <w:shd w:val="clear" w:fill="FFFFFF"/>
        </w:rPr>
        <w:t>202</w:t>
      </w:r>
      <w:r>
        <w:rPr>
          <w:rFonts w:hint="eastAsia" w:ascii="仿宋" w:hAnsi="仿宋" w:eastAsia="仿宋" w:cs="仿宋"/>
          <w:b/>
          <w:bCs/>
          <w:i w:val="0"/>
          <w:iCs w:val="0"/>
          <w:caps w:val="0"/>
          <w:color w:val="auto"/>
          <w:spacing w:val="0"/>
          <w:sz w:val="32"/>
          <w:szCs w:val="32"/>
          <w:shd w:val="clear" w:fill="FFFFFF"/>
          <w:lang w:val="en-US" w:eastAsia="zh-CN"/>
        </w:rPr>
        <w:t>6</w:t>
      </w:r>
      <w:r>
        <w:rPr>
          <w:rFonts w:hint="eastAsia" w:ascii="仿宋" w:hAnsi="仿宋" w:eastAsia="仿宋" w:cs="仿宋"/>
          <w:b/>
          <w:bCs/>
          <w:i w:val="0"/>
          <w:iCs w:val="0"/>
          <w:caps w:val="0"/>
          <w:color w:val="auto"/>
          <w:spacing w:val="0"/>
          <w:sz w:val="32"/>
          <w:szCs w:val="32"/>
          <w:shd w:val="clear" w:fill="FFFFFF"/>
        </w:rPr>
        <w:t>年</w:t>
      </w:r>
      <w:r>
        <w:rPr>
          <w:rFonts w:hint="eastAsia" w:ascii="仿宋" w:hAnsi="仿宋" w:eastAsia="仿宋" w:cs="仿宋"/>
          <w:b/>
          <w:bCs/>
          <w:i w:val="0"/>
          <w:iCs w:val="0"/>
          <w:caps w:val="0"/>
          <w:color w:val="auto"/>
          <w:spacing w:val="0"/>
          <w:sz w:val="32"/>
          <w:szCs w:val="32"/>
          <w:shd w:val="clear" w:fill="FFFFFF"/>
          <w:lang w:val="en-US" w:eastAsia="zh-CN"/>
        </w:rPr>
        <w:t>7</w:t>
      </w:r>
      <w:r>
        <w:rPr>
          <w:rFonts w:hint="eastAsia" w:ascii="仿宋" w:hAnsi="仿宋" w:eastAsia="仿宋" w:cs="仿宋"/>
          <w:b/>
          <w:bCs/>
          <w:i w:val="0"/>
          <w:iCs w:val="0"/>
          <w:caps w:val="0"/>
          <w:color w:val="auto"/>
          <w:spacing w:val="0"/>
          <w:sz w:val="32"/>
          <w:szCs w:val="32"/>
          <w:shd w:val="clear" w:fill="FFFFFF"/>
        </w:rPr>
        <w:t>月</w:t>
      </w:r>
      <w:r>
        <w:rPr>
          <w:rFonts w:hint="eastAsia" w:ascii="仿宋" w:hAnsi="仿宋" w:eastAsia="仿宋" w:cs="仿宋"/>
          <w:b/>
          <w:bCs/>
          <w:i w:val="0"/>
          <w:iCs w:val="0"/>
          <w:caps w:val="0"/>
          <w:color w:val="auto"/>
          <w:spacing w:val="0"/>
          <w:sz w:val="32"/>
          <w:szCs w:val="32"/>
          <w:shd w:val="clear" w:fill="FFFFFF"/>
          <w:lang w:val="en-US" w:eastAsia="zh-CN"/>
        </w:rPr>
        <w:t>13</w:t>
      </w:r>
      <w:r>
        <w:rPr>
          <w:rFonts w:hint="eastAsia" w:ascii="仿宋" w:hAnsi="仿宋" w:eastAsia="仿宋" w:cs="仿宋"/>
          <w:b/>
          <w:bCs/>
          <w:i w:val="0"/>
          <w:iCs w:val="0"/>
          <w:caps w:val="0"/>
          <w:color w:val="auto"/>
          <w:spacing w:val="0"/>
          <w:sz w:val="32"/>
          <w:szCs w:val="32"/>
          <w:shd w:val="clear" w:fill="FFFFFF"/>
        </w:rPr>
        <w:t>日09时30分</w:t>
      </w:r>
      <w:r>
        <w:rPr>
          <w:rFonts w:hint="eastAsia" w:ascii="仿宋" w:hAnsi="仿宋" w:eastAsia="仿宋" w:cs="仿宋"/>
          <w:i w:val="0"/>
          <w:iCs w:val="0"/>
          <w:caps w:val="0"/>
          <w:color w:val="auto"/>
          <w:spacing w:val="0"/>
          <w:sz w:val="32"/>
          <w:szCs w:val="32"/>
          <w:shd w:val="clear" w:fill="FFFFFF"/>
        </w:rPr>
        <w:t>（北京时间）前提交响应文件。</w:t>
      </w:r>
    </w:p>
    <w:p w14:paraId="02238043">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Style w:val="14"/>
          <w:rFonts w:hint="eastAsia" w:ascii="仿宋" w:hAnsi="仿宋" w:eastAsia="仿宋" w:cs="仿宋"/>
          <w:i w:val="0"/>
          <w:iCs w:val="0"/>
          <w:caps w:val="0"/>
          <w:color w:val="auto"/>
          <w:spacing w:val="0"/>
          <w:sz w:val="32"/>
          <w:szCs w:val="32"/>
          <w:shd w:val="clear" w:fill="FFFFFF"/>
        </w:rPr>
        <w:t>    一、项目基本情况</w:t>
      </w:r>
    </w:p>
    <w:p w14:paraId="137411F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97"/>
        <w:jc w:val="both"/>
        <w:rPr>
          <w:rFonts w:hint="eastAsia" w:ascii="仿宋" w:hAnsi="仿宋" w:eastAsia="仿宋" w:cs="仿宋"/>
          <w:i w:val="0"/>
          <w:iCs w:val="0"/>
          <w:caps w:val="0"/>
          <w:color w:val="auto"/>
          <w:spacing w:val="0"/>
          <w:sz w:val="32"/>
          <w:szCs w:val="32"/>
          <w:shd w:val="clear" w:fill="FFFFFF"/>
        </w:rPr>
      </w:pPr>
      <w:r>
        <w:rPr>
          <w:rFonts w:hint="eastAsia" w:ascii="仿宋" w:hAnsi="仿宋" w:eastAsia="仿宋" w:cs="仿宋"/>
          <w:i w:val="0"/>
          <w:iCs w:val="0"/>
          <w:caps w:val="0"/>
          <w:color w:val="auto"/>
          <w:spacing w:val="0"/>
          <w:sz w:val="32"/>
          <w:szCs w:val="32"/>
          <w:shd w:val="clear" w:fill="FFFFFF"/>
        </w:rPr>
        <w:t>项目名称：</w:t>
      </w:r>
      <w:r>
        <w:rPr>
          <w:rFonts w:hint="eastAsia" w:ascii="仿宋" w:hAnsi="仿宋" w:eastAsia="仿宋" w:cs="仿宋"/>
          <w:b/>
          <w:bCs/>
          <w:i w:val="0"/>
          <w:iCs w:val="0"/>
          <w:caps w:val="0"/>
          <w:color w:val="auto"/>
          <w:spacing w:val="0"/>
          <w:sz w:val="32"/>
          <w:szCs w:val="32"/>
          <w:shd w:val="clear" w:fill="FFFFFF"/>
        </w:rPr>
        <w:t>肥东县2026年垃圾分类宣传周启动仪式服务项目</w:t>
      </w:r>
      <w:r>
        <w:rPr>
          <w:rFonts w:hint="eastAsia" w:ascii="仿宋" w:hAnsi="仿宋" w:eastAsia="仿宋" w:cs="仿宋"/>
          <w:i w:val="0"/>
          <w:iCs w:val="0"/>
          <w:caps w:val="0"/>
          <w:color w:val="auto"/>
          <w:spacing w:val="0"/>
          <w:sz w:val="32"/>
          <w:szCs w:val="32"/>
          <w:shd w:val="clear" w:fill="FFFFFF"/>
        </w:rPr>
        <w:t xml:space="preserve">    </w:t>
      </w:r>
    </w:p>
    <w:p w14:paraId="1120D2E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97"/>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采购方式：询价</w:t>
      </w:r>
    </w:p>
    <w:p w14:paraId="3475428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预算金额：</w:t>
      </w:r>
      <w:r>
        <w:rPr>
          <w:rFonts w:hint="eastAsia" w:ascii="仿宋" w:hAnsi="仿宋" w:eastAsia="仿宋" w:cs="仿宋"/>
          <w:b/>
          <w:bCs/>
          <w:i w:val="0"/>
          <w:iCs w:val="0"/>
          <w:caps w:val="0"/>
          <w:color w:val="auto"/>
          <w:spacing w:val="0"/>
          <w:sz w:val="32"/>
          <w:szCs w:val="32"/>
          <w:shd w:val="clear" w:fill="FFFFFF"/>
          <w:lang w:val="en-US" w:eastAsia="zh-CN"/>
        </w:rPr>
        <w:t>10</w:t>
      </w:r>
      <w:r>
        <w:rPr>
          <w:rFonts w:hint="eastAsia" w:ascii="仿宋" w:hAnsi="仿宋" w:eastAsia="仿宋" w:cs="仿宋"/>
          <w:b/>
          <w:bCs/>
          <w:i w:val="0"/>
          <w:iCs w:val="0"/>
          <w:caps w:val="0"/>
          <w:color w:val="auto"/>
          <w:spacing w:val="0"/>
          <w:sz w:val="32"/>
          <w:szCs w:val="32"/>
          <w:shd w:val="clear" w:fill="FFFFFF"/>
        </w:rPr>
        <w:t>万元</w:t>
      </w:r>
    </w:p>
    <w:p w14:paraId="793483D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最高限价：</w:t>
      </w:r>
      <w:r>
        <w:rPr>
          <w:rFonts w:hint="eastAsia" w:ascii="仿宋" w:hAnsi="仿宋" w:eastAsia="仿宋" w:cs="仿宋"/>
          <w:b/>
          <w:bCs/>
          <w:i w:val="0"/>
          <w:iCs w:val="0"/>
          <w:caps w:val="0"/>
          <w:color w:val="auto"/>
          <w:spacing w:val="0"/>
          <w:sz w:val="32"/>
          <w:szCs w:val="32"/>
          <w:shd w:val="clear" w:fill="FFFFFF"/>
          <w:lang w:val="en-US" w:eastAsia="zh-CN"/>
        </w:rPr>
        <w:t>10</w:t>
      </w:r>
      <w:r>
        <w:rPr>
          <w:rFonts w:hint="eastAsia" w:ascii="仿宋" w:hAnsi="仿宋" w:eastAsia="仿宋" w:cs="仿宋"/>
          <w:b/>
          <w:bCs/>
          <w:i w:val="0"/>
          <w:iCs w:val="0"/>
          <w:caps w:val="0"/>
          <w:color w:val="auto"/>
          <w:spacing w:val="0"/>
          <w:sz w:val="32"/>
          <w:szCs w:val="32"/>
          <w:shd w:val="clear" w:fill="FFFFFF"/>
        </w:rPr>
        <w:t>万元</w:t>
      </w:r>
    </w:p>
    <w:p w14:paraId="40AF55D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采购需求：详见附件</w:t>
      </w:r>
    </w:p>
    <w:p w14:paraId="553E78F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合同履行期限：</w:t>
      </w:r>
      <w:r>
        <w:rPr>
          <w:rFonts w:hint="eastAsia" w:ascii="仿宋" w:hAnsi="仿宋" w:eastAsia="仿宋" w:cs="仿宋"/>
          <w:b/>
          <w:bCs/>
          <w:i w:val="0"/>
          <w:iCs w:val="0"/>
          <w:caps w:val="0"/>
          <w:color w:val="auto"/>
          <w:spacing w:val="0"/>
          <w:sz w:val="32"/>
          <w:szCs w:val="32"/>
          <w:shd w:val="clear" w:fill="FFFFFF"/>
          <w:lang w:val="en-US" w:eastAsia="zh-CN"/>
        </w:rPr>
        <w:t>60天（以实际为准）</w:t>
      </w:r>
      <w:r>
        <w:rPr>
          <w:rFonts w:hint="eastAsia" w:ascii="仿宋" w:hAnsi="仿宋" w:eastAsia="仿宋" w:cs="仿宋"/>
          <w:i w:val="0"/>
          <w:iCs w:val="0"/>
          <w:caps w:val="0"/>
          <w:color w:val="auto"/>
          <w:spacing w:val="0"/>
          <w:sz w:val="32"/>
          <w:szCs w:val="32"/>
          <w:shd w:val="clear" w:fill="FFFFFF"/>
        </w:rPr>
        <w:t>。</w:t>
      </w:r>
    </w:p>
    <w:p w14:paraId="43E3DD2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Style w:val="14"/>
          <w:rFonts w:hint="eastAsia" w:ascii="仿宋" w:hAnsi="仿宋" w:eastAsia="仿宋" w:cs="仿宋"/>
          <w:i w:val="0"/>
          <w:iCs w:val="0"/>
          <w:caps w:val="0"/>
          <w:color w:val="auto"/>
          <w:spacing w:val="0"/>
          <w:sz w:val="32"/>
          <w:szCs w:val="32"/>
          <w:shd w:val="clear" w:fill="FFFFFF"/>
        </w:rPr>
        <w:t>    二、申请人的资格要求</w:t>
      </w:r>
    </w:p>
    <w:p w14:paraId="77D8DB77">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1</w:t>
      </w:r>
      <w:r>
        <w:rPr>
          <w:rFonts w:hint="eastAsia" w:ascii="仿宋" w:hAnsi="仿宋" w:eastAsia="仿宋" w:cs="仿宋"/>
          <w:i w:val="0"/>
          <w:iCs w:val="0"/>
          <w:caps w:val="0"/>
          <w:color w:val="auto"/>
          <w:spacing w:val="0"/>
          <w:sz w:val="32"/>
          <w:szCs w:val="32"/>
          <w:shd w:val="clear" w:fill="FFFFFF"/>
          <w:lang w:val="en-US" w:eastAsia="zh-CN"/>
        </w:rPr>
        <w:t>.</w:t>
      </w:r>
      <w:r>
        <w:rPr>
          <w:rFonts w:hint="eastAsia" w:ascii="仿宋" w:hAnsi="仿宋" w:eastAsia="仿宋" w:cs="仿宋"/>
          <w:i w:val="0"/>
          <w:iCs w:val="0"/>
          <w:caps w:val="0"/>
          <w:color w:val="auto"/>
          <w:spacing w:val="0"/>
          <w:sz w:val="32"/>
          <w:szCs w:val="32"/>
          <w:shd w:val="clear" w:fill="FFFFFF"/>
        </w:rPr>
        <w:t>投标供应商必须具有独立的法人资格，合法有效的营业执照；</w:t>
      </w:r>
    </w:p>
    <w:p w14:paraId="70B3AFF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2</w:t>
      </w:r>
      <w:r>
        <w:rPr>
          <w:rFonts w:hint="eastAsia" w:ascii="仿宋" w:hAnsi="仿宋" w:eastAsia="仿宋" w:cs="仿宋"/>
          <w:i w:val="0"/>
          <w:iCs w:val="0"/>
          <w:caps w:val="0"/>
          <w:color w:val="auto"/>
          <w:spacing w:val="0"/>
          <w:sz w:val="32"/>
          <w:szCs w:val="32"/>
          <w:shd w:val="clear" w:fill="FFFFFF"/>
          <w:lang w:val="en-US" w:eastAsia="zh-CN"/>
        </w:rPr>
        <w:t>.</w:t>
      </w:r>
      <w:r>
        <w:rPr>
          <w:rFonts w:hint="eastAsia" w:ascii="仿宋" w:hAnsi="仿宋" w:eastAsia="仿宋" w:cs="仿宋"/>
          <w:i w:val="0"/>
          <w:iCs w:val="0"/>
          <w:caps w:val="0"/>
          <w:color w:val="auto"/>
          <w:spacing w:val="0"/>
          <w:sz w:val="32"/>
          <w:szCs w:val="32"/>
          <w:shd w:val="clear" w:fill="FFFFFF"/>
        </w:rPr>
        <w:t>投标供应商存在以下不良信用记录情形之一的，不得推荐为成交候选人，不得确定为成交人：</w:t>
      </w:r>
    </w:p>
    <w:p w14:paraId="2765214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①投标供应商被人民法院列入失信被执行人的；</w:t>
      </w:r>
    </w:p>
    <w:p w14:paraId="67830CB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②投标供应商或其法定代表人或拟派项目负责人被人民检察院列入行贿犯罪档案的；</w:t>
      </w:r>
    </w:p>
    <w:p w14:paraId="319C87A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③投标供应商被工商行政管理部门列入企业经营异常名录的；</w:t>
      </w:r>
    </w:p>
    <w:p w14:paraId="48A1682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④投标供应商被税务部门列入重大税收违法案件当事人名单的；</w:t>
      </w:r>
    </w:p>
    <w:p w14:paraId="75CA336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lang w:val="en-US" w:eastAsia="zh-CN"/>
        </w:rPr>
      </w:pPr>
      <w:r>
        <w:rPr>
          <w:rFonts w:hint="eastAsia" w:ascii="仿宋" w:hAnsi="仿宋" w:eastAsia="仿宋" w:cs="仿宋"/>
          <w:i w:val="0"/>
          <w:iCs w:val="0"/>
          <w:caps w:val="0"/>
          <w:color w:val="auto"/>
          <w:spacing w:val="0"/>
          <w:sz w:val="32"/>
          <w:szCs w:val="32"/>
          <w:shd w:val="clear" w:fill="FFFFFF"/>
        </w:rPr>
        <w:t>    3</w:t>
      </w:r>
      <w:r>
        <w:rPr>
          <w:rFonts w:hint="eastAsia" w:ascii="仿宋" w:hAnsi="仿宋" w:eastAsia="仿宋" w:cs="仿宋"/>
          <w:i w:val="0"/>
          <w:iCs w:val="0"/>
          <w:caps w:val="0"/>
          <w:color w:val="auto"/>
          <w:spacing w:val="0"/>
          <w:sz w:val="32"/>
          <w:szCs w:val="32"/>
          <w:shd w:val="clear" w:fill="FFFFFF"/>
          <w:lang w:val="en-US" w:eastAsia="zh-CN"/>
        </w:rPr>
        <w:t>.</w:t>
      </w:r>
      <w:r>
        <w:rPr>
          <w:rFonts w:hint="eastAsia" w:ascii="仿宋" w:hAnsi="仿宋" w:eastAsia="仿宋" w:cs="仿宋"/>
          <w:i w:val="0"/>
          <w:iCs w:val="0"/>
          <w:caps w:val="0"/>
          <w:color w:val="auto"/>
          <w:spacing w:val="0"/>
          <w:sz w:val="32"/>
          <w:szCs w:val="32"/>
          <w:shd w:val="clear" w:fill="FFFFFF"/>
        </w:rPr>
        <w:t>本项目不接受联合体投标</w:t>
      </w:r>
      <w:r>
        <w:rPr>
          <w:rFonts w:hint="eastAsia" w:ascii="仿宋" w:hAnsi="仿宋" w:eastAsia="仿宋" w:cs="仿宋"/>
          <w:i w:val="0"/>
          <w:iCs w:val="0"/>
          <w:caps w:val="0"/>
          <w:color w:val="auto"/>
          <w:spacing w:val="0"/>
          <w:sz w:val="32"/>
          <w:szCs w:val="32"/>
          <w:shd w:val="clear" w:fill="FFFFFF"/>
          <w:lang w:eastAsia="zh-CN"/>
        </w:rPr>
        <w:t>。</w:t>
      </w:r>
    </w:p>
    <w:p w14:paraId="72E201D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Style w:val="14"/>
          <w:rFonts w:hint="eastAsia" w:ascii="仿宋" w:hAnsi="仿宋" w:eastAsia="仿宋" w:cs="仿宋"/>
          <w:i w:val="0"/>
          <w:iCs w:val="0"/>
          <w:caps w:val="0"/>
          <w:color w:val="auto"/>
          <w:spacing w:val="0"/>
          <w:sz w:val="32"/>
          <w:szCs w:val="32"/>
          <w:shd w:val="clear" w:fill="FFFFFF"/>
        </w:rPr>
        <w:t>    三、获取采购文件</w:t>
      </w:r>
    </w:p>
    <w:p w14:paraId="38ACC98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时间：本公告发布之日起至</w:t>
      </w:r>
      <w:r>
        <w:rPr>
          <w:rFonts w:hint="eastAsia" w:ascii="仿宋" w:hAnsi="仿宋" w:eastAsia="仿宋" w:cs="仿宋"/>
          <w:b/>
          <w:bCs/>
          <w:i w:val="0"/>
          <w:iCs w:val="0"/>
          <w:caps w:val="0"/>
          <w:color w:val="auto"/>
          <w:spacing w:val="0"/>
          <w:sz w:val="32"/>
          <w:szCs w:val="32"/>
          <w:shd w:val="clear" w:fill="FFFFFF"/>
        </w:rPr>
        <w:t>202</w:t>
      </w:r>
      <w:r>
        <w:rPr>
          <w:rFonts w:hint="eastAsia" w:ascii="仿宋" w:hAnsi="仿宋" w:eastAsia="仿宋" w:cs="仿宋"/>
          <w:b/>
          <w:bCs/>
          <w:i w:val="0"/>
          <w:iCs w:val="0"/>
          <w:caps w:val="0"/>
          <w:color w:val="auto"/>
          <w:spacing w:val="0"/>
          <w:sz w:val="32"/>
          <w:szCs w:val="32"/>
          <w:shd w:val="clear" w:fill="FFFFFF"/>
          <w:lang w:val="en-US" w:eastAsia="zh-CN"/>
        </w:rPr>
        <w:t>6</w:t>
      </w:r>
      <w:r>
        <w:rPr>
          <w:rFonts w:hint="eastAsia" w:ascii="仿宋" w:hAnsi="仿宋" w:eastAsia="仿宋" w:cs="仿宋"/>
          <w:b/>
          <w:bCs/>
          <w:i w:val="0"/>
          <w:iCs w:val="0"/>
          <w:caps w:val="0"/>
          <w:color w:val="auto"/>
          <w:spacing w:val="0"/>
          <w:sz w:val="32"/>
          <w:szCs w:val="32"/>
          <w:shd w:val="clear" w:fill="FFFFFF"/>
        </w:rPr>
        <w:t>年</w:t>
      </w:r>
      <w:r>
        <w:rPr>
          <w:rFonts w:hint="eastAsia" w:ascii="仿宋" w:hAnsi="仿宋" w:eastAsia="仿宋" w:cs="仿宋"/>
          <w:b/>
          <w:bCs/>
          <w:i w:val="0"/>
          <w:iCs w:val="0"/>
          <w:caps w:val="0"/>
          <w:color w:val="auto"/>
          <w:spacing w:val="0"/>
          <w:sz w:val="32"/>
          <w:szCs w:val="32"/>
          <w:shd w:val="clear" w:fill="FFFFFF"/>
          <w:lang w:val="en-US" w:eastAsia="zh-CN"/>
        </w:rPr>
        <w:t>7</w:t>
      </w:r>
      <w:r>
        <w:rPr>
          <w:rFonts w:hint="eastAsia" w:ascii="仿宋" w:hAnsi="仿宋" w:eastAsia="仿宋" w:cs="仿宋"/>
          <w:b/>
          <w:bCs/>
          <w:i w:val="0"/>
          <w:iCs w:val="0"/>
          <w:caps w:val="0"/>
          <w:color w:val="auto"/>
          <w:spacing w:val="0"/>
          <w:sz w:val="32"/>
          <w:szCs w:val="32"/>
          <w:shd w:val="clear" w:fill="FFFFFF"/>
        </w:rPr>
        <w:t>月</w:t>
      </w:r>
      <w:r>
        <w:rPr>
          <w:rFonts w:hint="eastAsia" w:ascii="仿宋" w:hAnsi="仿宋" w:eastAsia="仿宋" w:cs="仿宋"/>
          <w:b/>
          <w:bCs/>
          <w:i w:val="0"/>
          <w:iCs w:val="0"/>
          <w:caps w:val="0"/>
          <w:color w:val="auto"/>
          <w:spacing w:val="0"/>
          <w:sz w:val="32"/>
          <w:szCs w:val="32"/>
          <w:shd w:val="clear" w:fill="FFFFFF"/>
          <w:lang w:val="en-US" w:eastAsia="zh-CN"/>
        </w:rPr>
        <w:t>10</w:t>
      </w:r>
      <w:r>
        <w:rPr>
          <w:rFonts w:hint="eastAsia" w:ascii="仿宋" w:hAnsi="仿宋" w:eastAsia="仿宋" w:cs="仿宋"/>
          <w:b/>
          <w:bCs/>
          <w:i w:val="0"/>
          <w:iCs w:val="0"/>
          <w:caps w:val="0"/>
          <w:color w:val="auto"/>
          <w:spacing w:val="0"/>
          <w:sz w:val="32"/>
          <w:szCs w:val="32"/>
          <w:shd w:val="clear" w:fill="FFFFFF"/>
        </w:rPr>
        <w:t>日17时00分</w:t>
      </w:r>
      <w:r>
        <w:rPr>
          <w:rFonts w:hint="eastAsia" w:ascii="仿宋" w:hAnsi="仿宋" w:eastAsia="仿宋" w:cs="仿宋"/>
          <w:i w:val="0"/>
          <w:iCs w:val="0"/>
          <w:caps w:val="0"/>
          <w:color w:val="auto"/>
          <w:spacing w:val="0"/>
          <w:sz w:val="32"/>
          <w:szCs w:val="32"/>
          <w:shd w:val="clear" w:fill="FFFFFF"/>
        </w:rPr>
        <w:t>。</w:t>
      </w:r>
    </w:p>
    <w:p w14:paraId="2B72395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xml:space="preserve">    方式：凡有意参加的投标供应商，请于本公告发布之日起至 </w:t>
      </w:r>
      <w:r>
        <w:rPr>
          <w:rFonts w:hint="eastAsia" w:ascii="仿宋" w:hAnsi="仿宋" w:eastAsia="仿宋" w:cs="仿宋"/>
          <w:b/>
          <w:bCs/>
          <w:i w:val="0"/>
          <w:iCs w:val="0"/>
          <w:caps w:val="0"/>
          <w:color w:val="auto"/>
          <w:spacing w:val="0"/>
          <w:sz w:val="32"/>
          <w:szCs w:val="32"/>
          <w:shd w:val="clear" w:fill="FFFFFF"/>
        </w:rPr>
        <w:t>202</w:t>
      </w:r>
      <w:r>
        <w:rPr>
          <w:rFonts w:hint="eastAsia" w:ascii="仿宋" w:hAnsi="仿宋" w:eastAsia="仿宋" w:cs="仿宋"/>
          <w:b/>
          <w:bCs/>
          <w:i w:val="0"/>
          <w:iCs w:val="0"/>
          <w:caps w:val="0"/>
          <w:color w:val="auto"/>
          <w:spacing w:val="0"/>
          <w:sz w:val="32"/>
          <w:szCs w:val="32"/>
          <w:shd w:val="clear" w:fill="FFFFFF"/>
          <w:lang w:val="en-US" w:eastAsia="zh-CN"/>
        </w:rPr>
        <w:t>6</w:t>
      </w:r>
      <w:r>
        <w:rPr>
          <w:rFonts w:hint="eastAsia" w:ascii="仿宋" w:hAnsi="仿宋" w:eastAsia="仿宋" w:cs="仿宋"/>
          <w:b/>
          <w:bCs/>
          <w:i w:val="0"/>
          <w:iCs w:val="0"/>
          <w:caps w:val="0"/>
          <w:color w:val="auto"/>
          <w:spacing w:val="0"/>
          <w:sz w:val="32"/>
          <w:szCs w:val="32"/>
          <w:shd w:val="clear" w:fill="FFFFFF"/>
        </w:rPr>
        <w:t>年</w:t>
      </w:r>
      <w:r>
        <w:rPr>
          <w:rFonts w:hint="eastAsia" w:ascii="仿宋" w:hAnsi="仿宋" w:eastAsia="仿宋" w:cs="仿宋"/>
          <w:b/>
          <w:bCs/>
          <w:i w:val="0"/>
          <w:iCs w:val="0"/>
          <w:caps w:val="0"/>
          <w:color w:val="auto"/>
          <w:spacing w:val="0"/>
          <w:sz w:val="32"/>
          <w:szCs w:val="32"/>
          <w:shd w:val="clear" w:fill="FFFFFF"/>
          <w:lang w:val="en-US" w:eastAsia="zh-CN"/>
        </w:rPr>
        <w:t>7</w:t>
      </w:r>
      <w:r>
        <w:rPr>
          <w:rFonts w:hint="eastAsia" w:ascii="仿宋" w:hAnsi="仿宋" w:eastAsia="仿宋" w:cs="仿宋"/>
          <w:b/>
          <w:bCs/>
          <w:i w:val="0"/>
          <w:iCs w:val="0"/>
          <w:caps w:val="0"/>
          <w:color w:val="auto"/>
          <w:spacing w:val="0"/>
          <w:sz w:val="32"/>
          <w:szCs w:val="32"/>
          <w:shd w:val="clear" w:fill="FFFFFF"/>
        </w:rPr>
        <w:t>月</w:t>
      </w:r>
      <w:r>
        <w:rPr>
          <w:rFonts w:hint="eastAsia" w:ascii="仿宋" w:hAnsi="仿宋" w:eastAsia="仿宋" w:cs="仿宋"/>
          <w:b/>
          <w:bCs/>
          <w:i w:val="0"/>
          <w:iCs w:val="0"/>
          <w:caps w:val="0"/>
          <w:color w:val="auto"/>
          <w:spacing w:val="0"/>
          <w:sz w:val="32"/>
          <w:szCs w:val="32"/>
          <w:shd w:val="clear" w:fill="FFFFFF"/>
          <w:lang w:val="en-US" w:eastAsia="zh-CN"/>
        </w:rPr>
        <w:t>10</w:t>
      </w:r>
      <w:r>
        <w:rPr>
          <w:rFonts w:hint="eastAsia" w:ascii="仿宋" w:hAnsi="仿宋" w:eastAsia="仿宋" w:cs="仿宋"/>
          <w:b/>
          <w:bCs/>
          <w:i w:val="0"/>
          <w:iCs w:val="0"/>
          <w:caps w:val="0"/>
          <w:color w:val="auto"/>
          <w:spacing w:val="0"/>
          <w:sz w:val="32"/>
          <w:szCs w:val="32"/>
          <w:shd w:val="clear" w:fill="FFFFFF"/>
        </w:rPr>
        <w:t>日17时00分</w:t>
      </w:r>
      <w:r>
        <w:rPr>
          <w:rFonts w:hint="eastAsia" w:ascii="仿宋" w:hAnsi="仿宋" w:eastAsia="仿宋" w:cs="仿宋"/>
          <w:i w:val="0"/>
          <w:iCs w:val="0"/>
          <w:caps w:val="0"/>
          <w:color w:val="auto"/>
          <w:spacing w:val="0"/>
          <w:sz w:val="32"/>
          <w:szCs w:val="32"/>
          <w:shd w:val="clear" w:fill="FFFFFF"/>
        </w:rPr>
        <w:t>前将以下报名资料送至肥东县文化广电大厦11楼招采部：</w:t>
      </w:r>
    </w:p>
    <w:p w14:paraId="542BE82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（1）被授权人的身份证及针对本项目的法人授权书（或法人身份证及法定代表人身份证明）；</w:t>
      </w:r>
    </w:p>
    <w:p w14:paraId="1426454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（2）营业执照；</w:t>
      </w:r>
    </w:p>
    <w:p w14:paraId="21D36B3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（3）供应商资质证明。</w:t>
      </w:r>
    </w:p>
    <w:p w14:paraId="18F27FB0">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备注：以上材料加盖投标单位公章发送彩色扫描件或复印件，并提供联系电话或邮箱。收到报名资料审核完成后将询价文件完整版发送给投标供应商。</w:t>
      </w:r>
    </w:p>
    <w:p w14:paraId="001640C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Style w:val="14"/>
          <w:rFonts w:hint="eastAsia" w:ascii="仿宋" w:hAnsi="仿宋" w:eastAsia="仿宋" w:cs="仿宋"/>
          <w:i w:val="0"/>
          <w:iCs w:val="0"/>
          <w:caps w:val="0"/>
          <w:color w:val="auto"/>
          <w:spacing w:val="0"/>
          <w:sz w:val="32"/>
          <w:szCs w:val="32"/>
          <w:shd w:val="clear" w:fill="FFFFFF"/>
        </w:rPr>
        <w:t>    四、响应文件提交</w:t>
      </w:r>
    </w:p>
    <w:p w14:paraId="2576E713">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截止时间：</w:t>
      </w:r>
      <w:r>
        <w:rPr>
          <w:rFonts w:hint="eastAsia" w:ascii="仿宋" w:hAnsi="仿宋" w:eastAsia="仿宋" w:cs="仿宋"/>
          <w:b/>
          <w:bCs/>
          <w:i w:val="0"/>
          <w:iCs w:val="0"/>
          <w:caps w:val="0"/>
          <w:color w:val="auto"/>
          <w:spacing w:val="0"/>
          <w:sz w:val="32"/>
          <w:szCs w:val="32"/>
          <w:shd w:val="clear" w:fill="FFFFFF"/>
        </w:rPr>
        <w:t>202</w:t>
      </w:r>
      <w:r>
        <w:rPr>
          <w:rFonts w:hint="eastAsia" w:ascii="仿宋" w:hAnsi="仿宋" w:eastAsia="仿宋" w:cs="仿宋"/>
          <w:b/>
          <w:bCs/>
          <w:i w:val="0"/>
          <w:iCs w:val="0"/>
          <w:caps w:val="0"/>
          <w:color w:val="auto"/>
          <w:spacing w:val="0"/>
          <w:sz w:val="32"/>
          <w:szCs w:val="32"/>
          <w:shd w:val="clear" w:fill="FFFFFF"/>
          <w:lang w:val="en-US" w:eastAsia="zh-CN"/>
        </w:rPr>
        <w:t>6</w:t>
      </w:r>
      <w:r>
        <w:rPr>
          <w:rFonts w:hint="eastAsia" w:ascii="仿宋" w:hAnsi="仿宋" w:eastAsia="仿宋" w:cs="仿宋"/>
          <w:b/>
          <w:bCs/>
          <w:i w:val="0"/>
          <w:iCs w:val="0"/>
          <w:caps w:val="0"/>
          <w:color w:val="auto"/>
          <w:spacing w:val="0"/>
          <w:sz w:val="32"/>
          <w:szCs w:val="32"/>
          <w:shd w:val="clear" w:fill="FFFFFF"/>
        </w:rPr>
        <w:t>年</w:t>
      </w:r>
      <w:r>
        <w:rPr>
          <w:rFonts w:hint="eastAsia" w:ascii="仿宋" w:hAnsi="仿宋" w:eastAsia="仿宋" w:cs="仿宋"/>
          <w:b/>
          <w:bCs/>
          <w:i w:val="0"/>
          <w:iCs w:val="0"/>
          <w:caps w:val="0"/>
          <w:color w:val="auto"/>
          <w:spacing w:val="0"/>
          <w:sz w:val="32"/>
          <w:szCs w:val="32"/>
          <w:shd w:val="clear" w:fill="FFFFFF"/>
          <w:lang w:val="en-US" w:eastAsia="zh-CN"/>
        </w:rPr>
        <w:t>7</w:t>
      </w:r>
      <w:r>
        <w:rPr>
          <w:rFonts w:hint="eastAsia" w:ascii="仿宋" w:hAnsi="仿宋" w:eastAsia="仿宋" w:cs="仿宋"/>
          <w:b/>
          <w:bCs/>
          <w:i w:val="0"/>
          <w:iCs w:val="0"/>
          <w:caps w:val="0"/>
          <w:color w:val="auto"/>
          <w:spacing w:val="0"/>
          <w:sz w:val="32"/>
          <w:szCs w:val="32"/>
          <w:shd w:val="clear" w:fill="FFFFFF"/>
        </w:rPr>
        <w:t>月</w:t>
      </w:r>
      <w:r>
        <w:rPr>
          <w:rFonts w:hint="eastAsia" w:ascii="仿宋" w:hAnsi="仿宋" w:eastAsia="仿宋" w:cs="仿宋"/>
          <w:b/>
          <w:bCs/>
          <w:i w:val="0"/>
          <w:iCs w:val="0"/>
          <w:caps w:val="0"/>
          <w:color w:val="auto"/>
          <w:spacing w:val="0"/>
          <w:sz w:val="32"/>
          <w:szCs w:val="32"/>
          <w:shd w:val="clear" w:fill="FFFFFF"/>
          <w:lang w:val="en-US" w:eastAsia="zh-CN"/>
        </w:rPr>
        <w:t>13</w:t>
      </w:r>
      <w:r>
        <w:rPr>
          <w:rFonts w:hint="eastAsia" w:ascii="仿宋" w:hAnsi="仿宋" w:eastAsia="仿宋" w:cs="仿宋"/>
          <w:b/>
          <w:bCs/>
          <w:i w:val="0"/>
          <w:iCs w:val="0"/>
          <w:caps w:val="0"/>
          <w:color w:val="auto"/>
          <w:spacing w:val="0"/>
          <w:sz w:val="32"/>
          <w:szCs w:val="32"/>
          <w:shd w:val="clear" w:fill="FFFFFF"/>
        </w:rPr>
        <w:t>日09时30分</w:t>
      </w:r>
      <w:r>
        <w:rPr>
          <w:rFonts w:hint="eastAsia" w:ascii="仿宋" w:hAnsi="仿宋" w:eastAsia="仿宋" w:cs="仿宋"/>
          <w:i w:val="0"/>
          <w:iCs w:val="0"/>
          <w:caps w:val="0"/>
          <w:color w:val="auto"/>
          <w:spacing w:val="0"/>
          <w:sz w:val="32"/>
          <w:szCs w:val="32"/>
          <w:shd w:val="clear" w:fill="FFFFFF"/>
        </w:rPr>
        <w:t>（北京时间）；</w:t>
      </w:r>
    </w:p>
    <w:p w14:paraId="3B74FD7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地点：肥东县文化广电大厦11楼</w:t>
      </w:r>
    </w:p>
    <w:p w14:paraId="68D7366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Style w:val="14"/>
          <w:rFonts w:hint="eastAsia" w:ascii="仿宋" w:hAnsi="仿宋" w:eastAsia="仿宋" w:cs="仿宋"/>
          <w:i w:val="0"/>
          <w:iCs w:val="0"/>
          <w:caps w:val="0"/>
          <w:color w:val="auto"/>
          <w:spacing w:val="0"/>
          <w:sz w:val="32"/>
          <w:szCs w:val="32"/>
          <w:shd w:val="clear" w:fill="FFFFFF"/>
        </w:rPr>
        <w:t>    五、开启</w:t>
      </w:r>
    </w:p>
    <w:p w14:paraId="79DF26A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xml:space="preserve">    </w:t>
      </w:r>
      <w:r>
        <w:rPr>
          <w:rFonts w:hint="eastAsia" w:ascii="仿宋" w:hAnsi="仿宋" w:eastAsia="仿宋" w:cs="仿宋"/>
          <w:b/>
          <w:bCs/>
          <w:i w:val="0"/>
          <w:iCs w:val="0"/>
          <w:caps w:val="0"/>
          <w:color w:val="auto"/>
          <w:spacing w:val="0"/>
          <w:sz w:val="32"/>
          <w:szCs w:val="32"/>
          <w:shd w:val="clear" w:fill="FFFFFF"/>
        </w:rPr>
        <w:t>202</w:t>
      </w:r>
      <w:r>
        <w:rPr>
          <w:rFonts w:hint="eastAsia" w:ascii="仿宋" w:hAnsi="仿宋" w:eastAsia="仿宋" w:cs="仿宋"/>
          <w:b/>
          <w:bCs/>
          <w:i w:val="0"/>
          <w:iCs w:val="0"/>
          <w:caps w:val="0"/>
          <w:color w:val="auto"/>
          <w:spacing w:val="0"/>
          <w:sz w:val="32"/>
          <w:szCs w:val="32"/>
          <w:shd w:val="clear" w:fill="FFFFFF"/>
          <w:lang w:val="en-US" w:eastAsia="zh-CN"/>
        </w:rPr>
        <w:t>6</w:t>
      </w:r>
      <w:r>
        <w:rPr>
          <w:rFonts w:hint="eastAsia" w:ascii="仿宋" w:hAnsi="仿宋" w:eastAsia="仿宋" w:cs="仿宋"/>
          <w:b/>
          <w:bCs/>
          <w:i w:val="0"/>
          <w:iCs w:val="0"/>
          <w:caps w:val="0"/>
          <w:color w:val="auto"/>
          <w:spacing w:val="0"/>
          <w:sz w:val="32"/>
          <w:szCs w:val="32"/>
          <w:shd w:val="clear" w:fill="FFFFFF"/>
        </w:rPr>
        <w:t>年</w:t>
      </w:r>
      <w:r>
        <w:rPr>
          <w:rFonts w:hint="eastAsia" w:ascii="仿宋" w:hAnsi="仿宋" w:eastAsia="仿宋" w:cs="仿宋"/>
          <w:b/>
          <w:bCs/>
          <w:i w:val="0"/>
          <w:iCs w:val="0"/>
          <w:caps w:val="0"/>
          <w:color w:val="auto"/>
          <w:spacing w:val="0"/>
          <w:sz w:val="32"/>
          <w:szCs w:val="32"/>
          <w:shd w:val="clear" w:fill="FFFFFF"/>
          <w:lang w:val="en-US" w:eastAsia="zh-CN"/>
        </w:rPr>
        <w:t>7</w:t>
      </w:r>
      <w:r>
        <w:rPr>
          <w:rFonts w:hint="eastAsia" w:ascii="仿宋" w:hAnsi="仿宋" w:eastAsia="仿宋" w:cs="仿宋"/>
          <w:b/>
          <w:bCs/>
          <w:i w:val="0"/>
          <w:iCs w:val="0"/>
          <w:caps w:val="0"/>
          <w:color w:val="auto"/>
          <w:spacing w:val="0"/>
          <w:sz w:val="32"/>
          <w:szCs w:val="32"/>
          <w:shd w:val="clear" w:fill="FFFFFF"/>
        </w:rPr>
        <w:t>月</w:t>
      </w:r>
      <w:r>
        <w:rPr>
          <w:rFonts w:hint="eastAsia" w:ascii="仿宋" w:hAnsi="仿宋" w:eastAsia="仿宋" w:cs="仿宋"/>
          <w:b/>
          <w:bCs/>
          <w:i w:val="0"/>
          <w:iCs w:val="0"/>
          <w:caps w:val="0"/>
          <w:color w:val="auto"/>
          <w:spacing w:val="0"/>
          <w:sz w:val="32"/>
          <w:szCs w:val="32"/>
          <w:shd w:val="clear" w:fill="FFFFFF"/>
          <w:lang w:val="en-US" w:eastAsia="zh-CN"/>
        </w:rPr>
        <w:t>13</w:t>
      </w:r>
      <w:r>
        <w:rPr>
          <w:rFonts w:hint="eastAsia" w:ascii="仿宋" w:hAnsi="仿宋" w:eastAsia="仿宋" w:cs="仿宋"/>
          <w:b/>
          <w:bCs/>
          <w:i w:val="0"/>
          <w:iCs w:val="0"/>
          <w:caps w:val="0"/>
          <w:color w:val="auto"/>
          <w:spacing w:val="0"/>
          <w:sz w:val="32"/>
          <w:szCs w:val="32"/>
          <w:shd w:val="clear" w:fill="FFFFFF"/>
        </w:rPr>
        <w:t>日09时30分</w:t>
      </w:r>
      <w:r>
        <w:rPr>
          <w:rFonts w:hint="eastAsia" w:ascii="仿宋" w:hAnsi="仿宋" w:eastAsia="仿宋" w:cs="仿宋"/>
          <w:i w:val="0"/>
          <w:iCs w:val="0"/>
          <w:caps w:val="0"/>
          <w:color w:val="auto"/>
          <w:spacing w:val="0"/>
          <w:sz w:val="32"/>
          <w:szCs w:val="32"/>
          <w:shd w:val="clear" w:fill="FFFFFF"/>
        </w:rPr>
        <w:t>（北京时间）；</w:t>
      </w:r>
    </w:p>
    <w:p w14:paraId="01B7F56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lang w:eastAsia="zh-CN"/>
        </w:rPr>
      </w:pPr>
      <w:r>
        <w:rPr>
          <w:rFonts w:hint="eastAsia" w:ascii="仿宋" w:hAnsi="仿宋" w:eastAsia="仿宋" w:cs="仿宋"/>
          <w:i w:val="0"/>
          <w:iCs w:val="0"/>
          <w:caps w:val="0"/>
          <w:color w:val="auto"/>
          <w:spacing w:val="0"/>
          <w:sz w:val="32"/>
          <w:szCs w:val="32"/>
          <w:shd w:val="clear" w:fill="FFFFFF"/>
        </w:rPr>
        <w:t>    地点：肥东县文化广电大厦11楼</w:t>
      </w:r>
      <w:r>
        <w:rPr>
          <w:rFonts w:hint="eastAsia" w:ascii="仿宋" w:hAnsi="仿宋" w:eastAsia="仿宋" w:cs="仿宋"/>
          <w:i w:val="0"/>
          <w:iCs w:val="0"/>
          <w:caps w:val="0"/>
          <w:color w:val="auto"/>
          <w:spacing w:val="0"/>
          <w:sz w:val="32"/>
          <w:szCs w:val="32"/>
          <w:shd w:val="clear" w:fill="FFFFFF"/>
          <w:lang w:eastAsia="zh-CN"/>
        </w:rPr>
        <w:t>开标室</w:t>
      </w:r>
    </w:p>
    <w:p w14:paraId="3920A240">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Style w:val="14"/>
          <w:rFonts w:hint="eastAsia" w:ascii="仿宋" w:hAnsi="仿宋" w:eastAsia="仿宋" w:cs="仿宋"/>
          <w:i w:val="0"/>
          <w:iCs w:val="0"/>
          <w:caps w:val="0"/>
          <w:color w:val="auto"/>
          <w:spacing w:val="0"/>
          <w:sz w:val="32"/>
          <w:szCs w:val="32"/>
          <w:shd w:val="clear" w:fill="FFFFFF"/>
        </w:rPr>
        <w:t>    六、公告期限</w:t>
      </w:r>
    </w:p>
    <w:p w14:paraId="3334F64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自本公告发布之日起3个工作日。</w:t>
      </w:r>
    </w:p>
    <w:p w14:paraId="059896A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Style w:val="14"/>
          <w:rFonts w:hint="eastAsia" w:ascii="仿宋" w:hAnsi="仿宋" w:eastAsia="仿宋" w:cs="仿宋"/>
          <w:i w:val="0"/>
          <w:iCs w:val="0"/>
          <w:caps w:val="0"/>
          <w:color w:val="auto"/>
          <w:spacing w:val="0"/>
          <w:sz w:val="32"/>
          <w:szCs w:val="32"/>
          <w:shd w:val="clear" w:fill="FFFFFF"/>
        </w:rPr>
        <w:t>    七、成交办法</w:t>
      </w:r>
    </w:p>
    <w:p w14:paraId="48AF462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（一）采购方成立询价小组，成员人数为三人</w:t>
      </w:r>
      <w:r>
        <w:rPr>
          <w:rFonts w:hint="eastAsia" w:ascii="仿宋" w:hAnsi="仿宋" w:eastAsia="仿宋" w:cs="仿宋"/>
          <w:i w:val="0"/>
          <w:iCs w:val="0"/>
          <w:caps w:val="0"/>
          <w:color w:val="auto"/>
          <w:spacing w:val="0"/>
          <w:sz w:val="32"/>
          <w:szCs w:val="32"/>
          <w:shd w:val="clear" w:fill="FFFFFF"/>
          <w:lang w:eastAsia="zh-CN"/>
        </w:rPr>
        <w:t>及</w:t>
      </w:r>
      <w:r>
        <w:rPr>
          <w:rFonts w:hint="eastAsia" w:ascii="仿宋" w:hAnsi="仿宋" w:eastAsia="仿宋" w:cs="仿宋"/>
          <w:i w:val="0"/>
          <w:iCs w:val="0"/>
          <w:caps w:val="0"/>
          <w:color w:val="auto"/>
          <w:spacing w:val="0"/>
          <w:sz w:val="32"/>
          <w:szCs w:val="32"/>
          <w:shd w:val="clear" w:fill="FFFFFF"/>
        </w:rPr>
        <w:t>以上的单数。</w:t>
      </w:r>
    </w:p>
    <w:p w14:paraId="101734B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（二）询价小组在公开报价会议结束后2个工作日内，根据质量和服务均能满足采购文件实质性响应要求</w:t>
      </w:r>
      <w:r>
        <w:rPr>
          <w:rFonts w:hint="eastAsia" w:ascii="仿宋" w:hAnsi="仿宋" w:eastAsia="仿宋" w:cs="仿宋"/>
          <w:b/>
          <w:bCs/>
          <w:i w:val="0"/>
          <w:iCs w:val="0"/>
          <w:caps w:val="0"/>
          <w:color w:val="auto"/>
          <w:spacing w:val="0"/>
          <w:sz w:val="32"/>
          <w:szCs w:val="32"/>
          <w:shd w:val="clear" w:fill="FFFFFF"/>
          <w:lang w:eastAsia="zh-CN"/>
        </w:rPr>
        <w:t>综合评分最高</w:t>
      </w:r>
      <w:r>
        <w:rPr>
          <w:rFonts w:hint="eastAsia" w:ascii="仿宋" w:hAnsi="仿宋" w:eastAsia="仿宋" w:cs="仿宋"/>
          <w:i w:val="0"/>
          <w:iCs w:val="0"/>
          <w:caps w:val="0"/>
          <w:color w:val="auto"/>
          <w:spacing w:val="0"/>
          <w:sz w:val="32"/>
          <w:szCs w:val="32"/>
          <w:shd w:val="clear" w:fill="FFFFFF"/>
        </w:rPr>
        <w:t>的</w:t>
      </w:r>
      <w:bookmarkStart w:id="0" w:name="_GoBack"/>
      <w:bookmarkEnd w:id="0"/>
      <w:r>
        <w:rPr>
          <w:rFonts w:hint="eastAsia" w:ascii="仿宋" w:hAnsi="仿宋" w:eastAsia="仿宋" w:cs="仿宋"/>
          <w:i w:val="0"/>
          <w:iCs w:val="0"/>
          <w:caps w:val="0"/>
          <w:color w:val="auto"/>
          <w:spacing w:val="0"/>
          <w:sz w:val="32"/>
          <w:szCs w:val="32"/>
          <w:shd w:val="clear" w:fill="FFFFFF"/>
        </w:rPr>
        <w:t>原则确定成交供应商。</w:t>
      </w:r>
    </w:p>
    <w:p w14:paraId="0704EF6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（三）签订合同时，根据需要采购方有权提出对采购条件发生变化的货物作局部调整或变更数量，但需经供需双方共同认定。</w:t>
      </w:r>
    </w:p>
    <w:p w14:paraId="6979766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（四）出现下列情形之一的，采购方有权终止询价采购活动，发布项目终止公告并说明原因，重新开展询价采购活动：</w:t>
      </w:r>
    </w:p>
    <w:p w14:paraId="0C7FBC07">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1.因情况变化，不再符合规定的询价采购方式适用情形的；</w:t>
      </w:r>
    </w:p>
    <w:p w14:paraId="140C4ED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2.出现影响采购公正的违法、违规行为的；</w:t>
      </w:r>
    </w:p>
    <w:p w14:paraId="21DD052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3.在询价采购公告过程中，符合报价资质要求的供应商或者报价未超过采购预算的供应商不足3家的。</w:t>
      </w:r>
    </w:p>
    <w:p w14:paraId="2CF2A316">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w:t>
      </w:r>
      <w:r>
        <w:rPr>
          <w:rStyle w:val="14"/>
          <w:rFonts w:hint="eastAsia" w:ascii="仿宋" w:hAnsi="仿宋" w:eastAsia="仿宋" w:cs="仿宋"/>
          <w:i w:val="0"/>
          <w:iCs w:val="0"/>
          <w:caps w:val="0"/>
          <w:color w:val="auto"/>
          <w:spacing w:val="0"/>
          <w:sz w:val="32"/>
          <w:szCs w:val="32"/>
          <w:shd w:val="clear" w:fill="FFFFFF"/>
        </w:rPr>
        <w:t> 八、法律责任</w:t>
      </w:r>
    </w:p>
    <w:p w14:paraId="7FE4BCA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根据《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4F5EC75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(一) 提供虚假材料谋取成交的；</w:t>
      </w:r>
    </w:p>
    <w:p w14:paraId="49BB163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(二) 采取不正当手段诋毁、排挤其他供应商的；</w:t>
      </w:r>
    </w:p>
    <w:p w14:paraId="02DD86DF">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(三) 与采购人、其他供应商或者采购代理机构恶意串通的；</w:t>
      </w:r>
    </w:p>
    <w:p w14:paraId="338EDE6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(四)向采购人、采购代理机构行贿或者提供其他不正当利益的；</w:t>
      </w:r>
    </w:p>
    <w:p w14:paraId="5E8F0C7E">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(五)在询价采购过程中与采购人进行协商谈判的；</w:t>
      </w:r>
    </w:p>
    <w:p w14:paraId="027AB7E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(六) 拒绝有关部门监督检查或者提供虚假情况的。</w:t>
      </w:r>
    </w:p>
    <w:p w14:paraId="43ABC460">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供应商有前款第（一）至（六）项情形之一的，中标、成交无效。</w:t>
      </w:r>
    </w:p>
    <w:p w14:paraId="7A6FE5E4">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Style w:val="14"/>
          <w:rFonts w:hint="eastAsia" w:ascii="仿宋" w:hAnsi="仿宋" w:eastAsia="仿宋" w:cs="仿宋"/>
          <w:i w:val="0"/>
          <w:iCs w:val="0"/>
          <w:caps w:val="0"/>
          <w:color w:val="auto"/>
          <w:spacing w:val="0"/>
          <w:sz w:val="32"/>
          <w:szCs w:val="32"/>
          <w:shd w:val="clear" w:fill="FFFFFF"/>
        </w:rPr>
        <w:t>    九、其他补充事宜</w:t>
      </w:r>
    </w:p>
    <w:p w14:paraId="2D04A730">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1．本公告在合肥东部新城文旅传媒有限公司官网发布。</w:t>
      </w:r>
    </w:p>
    <w:p w14:paraId="2CDB3EB9">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2.响应保证金：本项目不收取询价响应保证金。</w:t>
      </w:r>
    </w:p>
    <w:p w14:paraId="3900B120">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Style w:val="14"/>
          <w:rFonts w:hint="eastAsia" w:ascii="仿宋" w:hAnsi="仿宋" w:eastAsia="仿宋" w:cs="仿宋"/>
          <w:i w:val="0"/>
          <w:iCs w:val="0"/>
          <w:caps w:val="0"/>
          <w:color w:val="auto"/>
          <w:spacing w:val="0"/>
          <w:sz w:val="32"/>
          <w:szCs w:val="32"/>
          <w:shd w:val="clear" w:fill="FFFFFF"/>
        </w:rPr>
        <w:t>    十、凡对本次采购提出询问，请按以下方式联系。</w:t>
      </w:r>
    </w:p>
    <w:p w14:paraId="72144D5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采购人信息</w:t>
      </w:r>
    </w:p>
    <w:p w14:paraId="79701C21">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lang w:eastAsia="zh-CN"/>
        </w:rPr>
      </w:pPr>
      <w:r>
        <w:rPr>
          <w:rFonts w:hint="eastAsia" w:ascii="仿宋" w:hAnsi="仿宋" w:eastAsia="仿宋" w:cs="仿宋"/>
          <w:i w:val="0"/>
          <w:iCs w:val="0"/>
          <w:caps w:val="0"/>
          <w:color w:val="auto"/>
          <w:spacing w:val="0"/>
          <w:sz w:val="32"/>
          <w:szCs w:val="32"/>
          <w:shd w:val="clear" w:fill="FFFFFF"/>
        </w:rPr>
        <w:t>    名称：</w:t>
      </w:r>
      <w:r>
        <w:rPr>
          <w:rFonts w:hint="eastAsia" w:ascii="仿宋" w:hAnsi="仿宋" w:eastAsia="仿宋" w:cs="仿宋"/>
          <w:i w:val="0"/>
          <w:iCs w:val="0"/>
          <w:caps w:val="0"/>
          <w:color w:val="auto"/>
          <w:spacing w:val="0"/>
          <w:sz w:val="32"/>
          <w:szCs w:val="32"/>
          <w:shd w:val="clear" w:fill="FFFFFF"/>
          <w:lang w:eastAsia="zh-CN"/>
        </w:rPr>
        <w:t>合肥东部新城文旅传媒有限公司</w:t>
      </w:r>
    </w:p>
    <w:p w14:paraId="16461365">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地址：肥东县文化广电大厦11楼</w:t>
      </w:r>
    </w:p>
    <w:p w14:paraId="06D6764B">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联系人：</w:t>
      </w:r>
      <w:r>
        <w:rPr>
          <w:rFonts w:hint="eastAsia" w:ascii="仿宋" w:hAnsi="仿宋" w:eastAsia="仿宋" w:cs="仿宋"/>
          <w:i w:val="0"/>
          <w:iCs w:val="0"/>
          <w:caps w:val="0"/>
          <w:color w:val="auto"/>
          <w:spacing w:val="0"/>
          <w:sz w:val="32"/>
          <w:szCs w:val="32"/>
          <w:shd w:val="clear" w:fill="FFFFFF"/>
          <w:lang w:eastAsia="zh-CN"/>
        </w:rPr>
        <w:t>陶</w:t>
      </w:r>
      <w:r>
        <w:rPr>
          <w:rFonts w:hint="eastAsia" w:ascii="仿宋" w:hAnsi="仿宋" w:eastAsia="仿宋" w:cs="仿宋"/>
          <w:i w:val="0"/>
          <w:iCs w:val="0"/>
          <w:caps w:val="0"/>
          <w:color w:val="auto"/>
          <w:spacing w:val="0"/>
          <w:sz w:val="32"/>
          <w:szCs w:val="32"/>
          <w:shd w:val="clear" w:fill="FFFFFF"/>
        </w:rPr>
        <w:t>工</w:t>
      </w:r>
    </w:p>
    <w:p w14:paraId="574D6A5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联系方式：0551- 67896751</w:t>
      </w:r>
    </w:p>
    <w:p w14:paraId="7E408F7A">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right="0" w:firstLine="640" w:firstLineChars="200"/>
        <w:jc w:val="both"/>
        <w:rPr>
          <w:rFonts w:hint="eastAsia" w:ascii="仿宋" w:hAnsi="仿宋" w:eastAsia="仿宋" w:cs="仿宋"/>
          <w:i w:val="0"/>
          <w:iCs w:val="0"/>
          <w:caps w:val="0"/>
          <w:color w:val="auto"/>
          <w:spacing w:val="0"/>
          <w:sz w:val="32"/>
          <w:szCs w:val="32"/>
          <w:shd w:val="clear" w:fill="FFFFFF"/>
        </w:rPr>
      </w:pPr>
      <w:r>
        <w:rPr>
          <w:rFonts w:hint="eastAsia" w:ascii="仿宋" w:hAnsi="仿宋" w:eastAsia="仿宋" w:cs="仿宋"/>
          <w:i w:val="0"/>
          <w:iCs w:val="0"/>
          <w:caps w:val="0"/>
          <w:color w:val="auto"/>
          <w:spacing w:val="0"/>
          <w:sz w:val="32"/>
          <w:szCs w:val="32"/>
          <w:shd w:val="clear" w:fill="FFFFFF"/>
        </w:rPr>
        <w:t xml:space="preserve">采购项目内容及询价标准，详见附件。  </w:t>
      </w:r>
    </w:p>
    <w:p w14:paraId="699523E8">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720"/>
        <w:jc w:val="both"/>
        <w:rPr>
          <w:rFonts w:hint="eastAsia" w:ascii="仿宋" w:hAnsi="仿宋" w:eastAsia="仿宋" w:cs="仿宋"/>
          <w:i w:val="0"/>
          <w:iCs w:val="0"/>
          <w:caps w:val="0"/>
          <w:color w:val="auto"/>
          <w:spacing w:val="0"/>
          <w:sz w:val="32"/>
          <w:szCs w:val="32"/>
          <w:shd w:val="clear" w:fill="FFFFFF"/>
        </w:rPr>
      </w:pPr>
    </w:p>
    <w:p w14:paraId="50834602">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720"/>
        <w:jc w:val="both"/>
        <w:rPr>
          <w:rFonts w:hint="eastAsia" w:ascii="仿宋" w:hAnsi="仿宋" w:eastAsia="仿宋" w:cs="仿宋"/>
          <w:i w:val="0"/>
          <w:iCs w:val="0"/>
          <w:caps w:val="0"/>
          <w:color w:val="auto"/>
          <w:spacing w:val="0"/>
          <w:sz w:val="32"/>
          <w:szCs w:val="32"/>
          <w:shd w:val="clear" w:fill="FFFFFF"/>
        </w:rPr>
      </w:pPr>
    </w:p>
    <w:p w14:paraId="259F2E1C">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720"/>
        <w:jc w:val="both"/>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          </w:t>
      </w:r>
    </w:p>
    <w:p w14:paraId="595BA47D">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right"/>
        <w:rPr>
          <w:rFonts w:hint="eastAsia" w:ascii="仿宋" w:hAnsi="仿宋" w:eastAsia="仿宋" w:cs="仿宋"/>
          <w:color w:val="auto"/>
          <w:sz w:val="32"/>
          <w:szCs w:val="32"/>
        </w:rPr>
      </w:pPr>
      <w:r>
        <w:rPr>
          <w:rFonts w:hint="eastAsia" w:ascii="仿宋" w:hAnsi="仿宋" w:eastAsia="仿宋" w:cs="仿宋"/>
          <w:i w:val="0"/>
          <w:iCs w:val="0"/>
          <w:caps w:val="0"/>
          <w:color w:val="auto"/>
          <w:spacing w:val="0"/>
          <w:sz w:val="32"/>
          <w:szCs w:val="32"/>
          <w:shd w:val="clear" w:fill="FFFFFF"/>
        </w:rPr>
        <w:t>合肥东部新城文旅传媒有限公司</w:t>
      </w:r>
    </w:p>
    <w:p w14:paraId="3EE69218">
      <w:pPr>
        <w:pStyle w:val="10"/>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ind w:left="0" w:right="0"/>
        <w:jc w:val="right"/>
        <w:rPr>
          <w:rFonts w:hint="default" w:ascii="仿宋" w:hAnsi="仿宋" w:eastAsia="仿宋" w:cs="仿宋"/>
          <w:color w:val="auto"/>
          <w:sz w:val="32"/>
          <w:szCs w:val="32"/>
          <w:lang w:val="en-US" w:eastAsia="zh-CN"/>
        </w:rPr>
      </w:pPr>
      <w:r>
        <w:rPr>
          <w:rFonts w:hint="eastAsia" w:ascii="仿宋" w:hAnsi="仿宋" w:eastAsia="仿宋" w:cs="仿宋"/>
          <w:i w:val="0"/>
          <w:iCs w:val="0"/>
          <w:caps w:val="0"/>
          <w:color w:val="auto"/>
          <w:spacing w:val="0"/>
          <w:sz w:val="32"/>
          <w:szCs w:val="32"/>
          <w:shd w:val="clear" w:fill="FFFFFF"/>
        </w:rPr>
        <w:t>202</w:t>
      </w:r>
      <w:r>
        <w:rPr>
          <w:rFonts w:hint="eastAsia" w:ascii="仿宋" w:hAnsi="仿宋" w:eastAsia="仿宋" w:cs="仿宋"/>
          <w:i w:val="0"/>
          <w:iCs w:val="0"/>
          <w:caps w:val="0"/>
          <w:color w:val="auto"/>
          <w:spacing w:val="0"/>
          <w:sz w:val="32"/>
          <w:szCs w:val="32"/>
          <w:shd w:val="clear" w:fill="FFFFFF"/>
          <w:lang w:val="en-US" w:eastAsia="zh-CN"/>
        </w:rPr>
        <w:t>6</w:t>
      </w:r>
      <w:r>
        <w:rPr>
          <w:rFonts w:hint="eastAsia" w:ascii="仿宋" w:hAnsi="仿宋" w:eastAsia="仿宋" w:cs="仿宋"/>
          <w:i w:val="0"/>
          <w:iCs w:val="0"/>
          <w:caps w:val="0"/>
          <w:color w:val="auto"/>
          <w:spacing w:val="0"/>
          <w:sz w:val="32"/>
          <w:szCs w:val="32"/>
          <w:shd w:val="clear" w:fill="FFFFFF"/>
        </w:rPr>
        <w:t>年</w:t>
      </w:r>
      <w:r>
        <w:rPr>
          <w:rFonts w:hint="eastAsia" w:ascii="仿宋" w:hAnsi="仿宋" w:eastAsia="仿宋" w:cs="仿宋"/>
          <w:i w:val="0"/>
          <w:iCs w:val="0"/>
          <w:caps w:val="0"/>
          <w:color w:val="auto"/>
          <w:spacing w:val="0"/>
          <w:sz w:val="32"/>
          <w:szCs w:val="32"/>
          <w:shd w:val="clear" w:fill="FFFFFF"/>
          <w:lang w:val="en-US" w:eastAsia="zh-CN"/>
        </w:rPr>
        <w:t>7</w:t>
      </w:r>
      <w:r>
        <w:rPr>
          <w:rFonts w:hint="eastAsia" w:ascii="仿宋" w:hAnsi="仿宋" w:eastAsia="仿宋" w:cs="仿宋"/>
          <w:i w:val="0"/>
          <w:iCs w:val="0"/>
          <w:caps w:val="0"/>
          <w:color w:val="auto"/>
          <w:spacing w:val="0"/>
          <w:sz w:val="32"/>
          <w:szCs w:val="32"/>
          <w:shd w:val="clear" w:fill="FFFFFF"/>
        </w:rPr>
        <w:t>月</w:t>
      </w:r>
      <w:r>
        <w:rPr>
          <w:rFonts w:hint="eastAsia" w:ascii="仿宋" w:hAnsi="仿宋" w:eastAsia="仿宋" w:cs="仿宋"/>
          <w:i w:val="0"/>
          <w:iCs w:val="0"/>
          <w:caps w:val="0"/>
          <w:color w:val="auto"/>
          <w:spacing w:val="0"/>
          <w:sz w:val="32"/>
          <w:szCs w:val="32"/>
          <w:shd w:val="clear" w:fill="FFFFFF"/>
          <w:lang w:val="en-US" w:eastAsia="zh-CN"/>
        </w:rPr>
        <w:t>8</w:t>
      </w:r>
      <w:r>
        <w:rPr>
          <w:rFonts w:hint="eastAsia" w:ascii="仿宋" w:hAnsi="仿宋" w:eastAsia="仿宋" w:cs="仿宋"/>
          <w:i w:val="0"/>
          <w:iCs w:val="0"/>
          <w:caps w:val="0"/>
          <w:color w:val="auto"/>
          <w:spacing w:val="0"/>
          <w:sz w:val="32"/>
          <w:szCs w:val="32"/>
          <w:shd w:val="clear" w:fill="FFFFFF"/>
        </w:rPr>
        <w:t>日</w:t>
      </w:r>
      <w:r>
        <w:rPr>
          <w:rFonts w:hint="eastAsia" w:ascii="仿宋" w:hAnsi="仿宋" w:eastAsia="仿宋" w:cs="仿宋"/>
          <w:i w:val="0"/>
          <w:iCs w:val="0"/>
          <w:caps w:val="0"/>
          <w:color w:val="auto"/>
          <w:spacing w:val="0"/>
          <w:sz w:val="32"/>
          <w:szCs w:val="32"/>
          <w:shd w:val="clear" w:fill="FFFFFF"/>
          <w:lang w:val="en-US" w:eastAsia="zh-CN"/>
        </w:rPr>
        <w:t xml:space="preserve">     </w:t>
      </w:r>
    </w:p>
    <w:p w14:paraId="26C03CFD">
      <w:pPr>
        <w:rPr>
          <w:rFonts w:hint="eastAsia"/>
          <w:b/>
          <w:bCs/>
          <w:color w:val="auto"/>
          <w:lang w:val="en-US" w:eastAsia="zh-CN"/>
        </w:rPr>
      </w:pPr>
    </w:p>
    <w:p w14:paraId="159BBA7E">
      <w:pPr>
        <w:rPr>
          <w:rFonts w:hint="eastAsia"/>
          <w:b/>
          <w:bCs/>
          <w:color w:val="auto"/>
          <w:lang w:val="en-US" w:eastAsia="zh-CN"/>
        </w:rPr>
      </w:pPr>
    </w:p>
    <w:p w14:paraId="1DB6C567">
      <w:pPr>
        <w:rPr>
          <w:rFonts w:hint="eastAsia"/>
          <w:b/>
          <w:bCs/>
          <w:color w:val="auto"/>
          <w:lang w:val="en-US" w:eastAsia="zh-CN"/>
        </w:rPr>
      </w:pPr>
    </w:p>
    <w:p w14:paraId="3731A26F">
      <w:pPr>
        <w:rPr>
          <w:rFonts w:hint="eastAsia"/>
          <w:b/>
          <w:bCs/>
          <w:color w:val="auto"/>
          <w:lang w:val="en-US" w:eastAsia="zh-CN"/>
        </w:rPr>
      </w:pPr>
    </w:p>
    <w:p w14:paraId="54B7936A">
      <w:pPr>
        <w:rPr>
          <w:rFonts w:hint="eastAsia"/>
          <w:b/>
          <w:bCs/>
          <w:color w:val="auto"/>
          <w:lang w:val="en-US" w:eastAsia="zh-CN"/>
        </w:rPr>
      </w:pPr>
    </w:p>
    <w:p w14:paraId="51901A38">
      <w:pPr>
        <w:rPr>
          <w:rFonts w:hint="eastAsia"/>
          <w:b/>
          <w:bCs/>
          <w:color w:val="auto"/>
          <w:lang w:val="en-US" w:eastAsia="zh-CN"/>
        </w:rPr>
      </w:pPr>
    </w:p>
    <w:p w14:paraId="0F26F5E2">
      <w:pPr>
        <w:rPr>
          <w:rFonts w:hint="eastAsia"/>
          <w:b/>
          <w:bCs/>
          <w:color w:val="auto"/>
          <w:lang w:val="en-US" w:eastAsia="zh-CN"/>
        </w:rPr>
      </w:pPr>
    </w:p>
    <w:p w14:paraId="3574C63C">
      <w:pPr>
        <w:rPr>
          <w:rFonts w:hint="eastAsia"/>
          <w:b/>
          <w:bCs/>
          <w:color w:val="auto"/>
          <w:lang w:val="en-US" w:eastAsia="zh-CN"/>
        </w:rPr>
      </w:pPr>
    </w:p>
    <w:p w14:paraId="3DF90B57">
      <w:pPr>
        <w:rPr>
          <w:rFonts w:hint="eastAsia"/>
          <w:b/>
          <w:bCs/>
          <w:color w:val="auto"/>
          <w:lang w:val="en-US" w:eastAsia="zh-CN"/>
        </w:rPr>
      </w:pPr>
    </w:p>
    <w:p w14:paraId="3BE74713">
      <w:pPr>
        <w:rPr>
          <w:rFonts w:hint="eastAsia"/>
          <w:b/>
          <w:bCs/>
          <w:color w:val="auto"/>
          <w:lang w:val="en-US" w:eastAsia="zh-CN"/>
        </w:rPr>
      </w:pPr>
    </w:p>
    <w:p w14:paraId="24E518B6">
      <w:pPr>
        <w:rPr>
          <w:rFonts w:hint="eastAsia"/>
          <w:b/>
          <w:bCs/>
          <w:color w:val="auto"/>
          <w:lang w:val="en-US" w:eastAsia="zh-CN"/>
        </w:rPr>
      </w:pPr>
    </w:p>
    <w:p w14:paraId="3E9DEF35">
      <w:pPr>
        <w:rPr>
          <w:rFonts w:hint="eastAsia"/>
          <w:b/>
          <w:bCs/>
          <w:color w:val="auto"/>
          <w:lang w:val="en-US" w:eastAsia="zh-CN"/>
        </w:rPr>
      </w:pPr>
    </w:p>
    <w:p w14:paraId="6488D427">
      <w:pPr>
        <w:rPr>
          <w:rFonts w:hint="eastAsia"/>
          <w:b/>
          <w:bCs/>
          <w:color w:val="auto"/>
          <w:lang w:val="en-US" w:eastAsia="zh-CN"/>
        </w:rPr>
      </w:pPr>
    </w:p>
    <w:p w14:paraId="3342B2F8">
      <w:pPr>
        <w:rPr>
          <w:rFonts w:hint="eastAsia"/>
          <w:b/>
          <w:bCs/>
          <w:color w:val="auto"/>
          <w:lang w:val="en-US" w:eastAsia="zh-CN"/>
        </w:rPr>
      </w:pPr>
    </w:p>
    <w:p w14:paraId="541DCA00">
      <w:pPr>
        <w:rPr>
          <w:rFonts w:hint="eastAsia"/>
          <w:b/>
          <w:bCs/>
          <w:color w:val="auto"/>
          <w:lang w:val="en-US" w:eastAsia="zh-CN"/>
        </w:rPr>
      </w:pPr>
    </w:p>
    <w:p w14:paraId="2CC5E24F">
      <w:pPr>
        <w:rPr>
          <w:rFonts w:hint="eastAsia"/>
          <w:b/>
          <w:bCs/>
          <w:color w:val="auto"/>
          <w:lang w:val="en-US" w:eastAsia="zh-CN"/>
        </w:rPr>
      </w:pPr>
    </w:p>
    <w:p w14:paraId="154DF596">
      <w:pPr>
        <w:rPr>
          <w:rFonts w:hint="eastAsia"/>
          <w:b/>
          <w:bCs/>
          <w:color w:val="auto"/>
          <w:lang w:val="en-US" w:eastAsia="zh-CN"/>
        </w:rPr>
      </w:pPr>
    </w:p>
    <w:p w14:paraId="3163DE87">
      <w:pPr>
        <w:rPr>
          <w:rFonts w:hint="eastAsia"/>
          <w:b/>
          <w:bCs/>
          <w:color w:val="auto"/>
          <w:lang w:val="en-US" w:eastAsia="zh-CN"/>
        </w:rPr>
      </w:pPr>
    </w:p>
    <w:p w14:paraId="771383D8">
      <w:pPr>
        <w:rPr>
          <w:rFonts w:hint="eastAsia"/>
          <w:b/>
          <w:bCs/>
          <w:color w:val="auto"/>
          <w:lang w:val="en-US" w:eastAsia="zh-CN"/>
        </w:rPr>
      </w:pPr>
    </w:p>
    <w:p w14:paraId="5A67B742">
      <w:pPr>
        <w:rPr>
          <w:rFonts w:hint="eastAsia"/>
          <w:b/>
          <w:bCs/>
          <w:color w:val="auto"/>
          <w:lang w:val="en-US" w:eastAsia="zh-CN"/>
        </w:rPr>
      </w:pPr>
    </w:p>
    <w:p w14:paraId="146E78C3">
      <w:pPr>
        <w:rPr>
          <w:rFonts w:hint="eastAsia"/>
          <w:b/>
          <w:bCs/>
          <w:color w:val="auto"/>
          <w:lang w:val="en-US" w:eastAsia="zh-CN"/>
        </w:rPr>
      </w:pPr>
    </w:p>
    <w:p w14:paraId="130438DF">
      <w:pPr>
        <w:rPr>
          <w:rFonts w:hint="default"/>
          <w:b/>
          <w:bCs/>
          <w:color w:val="auto"/>
          <w:lang w:val="en-US" w:eastAsia="zh-CN"/>
        </w:rPr>
      </w:pPr>
      <w:r>
        <w:rPr>
          <w:rFonts w:hint="eastAsia"/>
          <w:b/>
          <w:bCs/>
          <w:color w:val="auto"/>
          <w:lang w:val="en-US" w:eastAsia="zh-CN"/>
        </w:rPr>
        <w:t>附件1：</w:t>
      </w:r>
    </w:p>
    <w:p w14:paraId="14F4CB20">
      <w:pPr>
        <w:keepNext w:val="0"/>
        <w:keepLines w:val="0"/>
        <w:pageBreakBefore w:val="0"/>
        <w:kinsoku/>
        <w:wordWrap/>
        <w:overflowPunct/>
        <w:topLinePunct w:val="0"/>
        <w:autoSpaceDE/>
        <w:autoSpaceDN/>
        <w:bidi w:val="0"/>
        <w:adjustRightInd/>
        <w:snapToGrid w:val="0"/>
        <w:spacing w:line="240" w:lineRule="auto"/>
        <w:ind w:firstLine="2891" w:firstLineChars="900"/>
        <w:jc w:val="both"/>
        <w:textAlignment w:val="auto"/>
        <w:rPr>
          <w:rFonts w:hint="eastAsia" w:eastAsiaTheme="minorEastAsia"/>
          <w:b/>
          <w:color w:val="auto"/>
          <w:sz w:val="32"/>
          <w:szCs w:val="32"/>
          <w:lang w:eastAsia="zh-CN"/>
        </w:rPr>
      </w:pPr>
      <w:r>
        <w:rPr>
          <w:rFonts w:hint="eastAsia"/>
          <w:b/>
          <w:color w:val="auto"/>
          <w:sz w:val="32"/>
          <w:szCs w:val="32"/>
          <w:lang w:eastAsia="zh-CN"/>
        </w:rPr>
        <w:t>项目报价表</w:t>
      </w:r>
    </w:p>
    <w:p w14:paraId="6C2CC9BB">
      <w:pPr>
        <w:keepNext w:val="0"/>
        <w:keepLines w:val="0"/>
        <w:pageBreakBefore w:val="0"/>
        <w:kinsoku/>
        <w:wordWrap/>
        <w:overflowPunct/>
        <w:topLinePunct w:val="0"/>
        <w:autoSpaceDE/>
        <w:autoSpaceDN/>
        <w:bidi w:val="0"/>
        <w:adjustRightInd/>
        <w:snapToGrid w:val="0"/>
        <w:spacing w:line="240" w:lineRule="auto"/>
        <w:ind w:firstLine="643" w:firstLineChars="200"/>
        <w:jc w:val="center"/>
        <w:textAlignment w:val="auto"/>
        <w:rPr>
          <w:rFonts w:hint="eastAsia"/>
          <w:b/>
          <w:color w:val="auto"/>
          <w:sz w:val="32"/>
          <w:szCs w:val="32"/>
        </w:rPr>
      </w:pPr>
    </w:p>
    <w:p w14:paraId="792BF7C0">
      <w:pPr>
        <w:snapToGrid w:val="0"/>
        <w:spacing w:line="360" w:lineRule="auto"/>
        <w:jc w:val="left"/>
        <w:rPr>
          <w:rFonts w:hint="eastAsia" w:ascii="宋体" w:hAnsi="宋体" w:eastAsia="宋体" w:cs="宋体"/>
          <w:b/>
          <w:sz w:val="24"/>
          <w:szCs w:val="24"/>
          <w:u w:val="single"/>
          <w:lang w:eastAsia="zh-CN"/>
        </w:rPr>
      </w:pPr>
      <w:r>
        <w:rPr>
          <w:rFonts w:hint="eastAsia" w:ascii="宋体" w:hAnsi="宋体" w:eastAsia="宋体" w:cs="宋体"/>
          <w:b/>
          <w:sz w:val="24"/>
          <w:szCs w:val="24"/>
        </w:rPr>
        <w:t>项目名称：</w:t>
      </w:r>
      <w:r>
        <w:rPr>
          <w:rFonts w:hint="eastAsia" w:ascii="宋体" w:hAnsi="宋体" w:eastAsia="宋体" w:cs="宋体"/>
          <w:b/>
          <w:sz w:val="24"/>
          <w:szCs w:val="24"/>
          <w:u w:val="single"/>
          <w:lang w:eastAsia="zh-CN"/>
        </w:rPr>
        <w:t>肥东县2026年垃圾分类宣传周启动仪式服务项目</w:t>
      </w:r>
    </w:p>
    <w:p w14:paraId="407D33AD">
      <w:pPr>
        <w:snapToGrid w:val="0"/>
        <w:spacing w:afterLines="50" w:line="360" w:lineRule="auto"/>
        <w:jc w:val="left"/>
        <w:rPr>
          <w:rFonts w:hint="eastAsia" w:ascii="宋体" w:hAnsi="宋体" w:eastAsia="宋体" w:cs="宋体"/>
          <w:b/>
          <w:sz w:val="24"/>
          <w:szCs w:val="24"/>
          <w:u w:val="single"/>
          <w:lang w:val="en-US" w:eastAsia="zh-CN"/>
        </w:rPr>
      </w:pPr>
      <w:r>
        <w:rPr>
          <w:rFonts w:hint="eastAsia" w:ascii="宋体" w:hAnsi="宋体" w:eastAsia="宋体" w:cs="宋体"/>
          <w:b/>
          <w:sz w:val="24"/>
          <w:szCs w:val="24"/>
          <w:lang w:eastAsia="zh-CN"/>
        </w:rPr>
        <w:t>联系人</w:t>
      </w:r>
      <w:r>
        <w:rPr>
          <w:rFonts w:hint="eastAsia" w:ascii="宋体" w:hAnsi="宋体" w:eastAsia="宋体" w:cs="宋体"/>
          <w:b/>
          <w:sz w:val="24"/>
          <w:szCs w:val="24"/>
        </w:rPr>
        <w:t>：</w:t>
      </w:r>
      <w:r>
        <w:rPr>
          <w:rFonts w:hint="eastAsia" w:ascii="宋体" w:hAnsi="宋体" w:eastAsia="宋体" w:cs="宋体"/>
          <w:b/>
          <w:sz w:val="24"/>
          <w:szCs w:val="24"/>
          <w:u w:val="single"/>
          <w:lang w:val="en-US" w:eastAsia="zh-CN"/>
        </w:rPr>
        <w:t xml:space="preserve">                </w:t>
      </w:r>
    </w:p>
    <w:p w14:paraId="25820F5D">
      <w:pPr>
        <w:snapToGrid w:val="0"/>
        <w:spacing w:afterLines="50" w:line="360" w:lineRule="auto"/>
        <w:jc w:val="left"/>
        <w:rPr>
          <w:rFonts w:hint="default" w:ascii="宋体" w:hAnsi="宋体" w:eastAsia="宋体" w:cs="宋体"/>
          <w:b/>
          <w:bCs/>
          <w:sz w:val="24"/>
          <w:szCs w:val="24"/>
          <w:u w:val="single"/>
          <w:lang w:val="en-US" w:eastAsia="zh-CN"/>
        </w:rPr>
      </w:pPr>
      <w:r>
        <w:rPr>
          <w:rFonts w:hint="eastAsia" w:ascii="宋体" w:hAnsi="宋体" w:eastAsia="宋体" w:cs="宋体"/>
          <w:b/>
          <w:sz w:val="24"/>
          <w:szCs w:val="24"/>
          <w:u w:val="none"/>
          <w:lang w:val="en-US" w:eastAsia="zh-CN"/>
        </w:rPr>
        <w:t>联系方式：</w:t>
      </w:r>
      <w:r>
        <w:rPr>
          <w:rFonts w:hint="eastAsia" w:ascii="宋体" w:hAnsi="宋体" w:eastAsia="宋体" w:cs="宋体"/>
          <w:b/>
          <w:sz w:val="24"/>
          <w:szCs w:val="24"/>
          <w:u w:val="single"/>
          <w:lang w:val="en-US" w:eastAsia="zh-CN"/>
        </w:rPr>
        <w:t xml:space="preserve">                  </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59"/>
        <w:gridCol w:w="6063"/>
      </w:tblGrid>
      <w:tr w14:paraId="4F7BE8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443" w:type="pct"/>
            <w:tcBorders>
              <w:top w:val="single" w:color="auto" w:sz="4" w:space="0"/>
              <w:left w:val="single" w:color="auto" w:sz="4" w:space="0"/>
              <w:bottom w:val="single" w:color="auto" w:sz="4" w:space="0"/>
              <w:right w:val="single" w:color="auto" w:sz="4" w:space="0"/>
            </w:tcBorders>
            <w:vAlign w:val="center"/>
          </w:tcPr>
          <w:p w14:paraId="6D098B84">
            <w:pPr>
              <w:spacing w:line="360" w:lineRule="auto"/>
              <w:jc w:val="center"/>
              <w:rPr>
                <w:rFonts w:hint="eastAsia" w:ascii="宋体" w:hAnsi="宋体" w:eastAsia="宋体" w:cs="宋体"/>
                <w:b/>
                <w:sz w:val="24"/>
              </w:rPr>
            </w:pPr>
            <w:r>
              <w:rPr>
                <w:rFonts w:hint="eastAsia" w:ascii="宋体" w:hAnsi="宋体" w:eastAsia="宋体" w:cs="宋体"/>
                <w:b/>
                <w:sz w:val="24"/>
              </w:rPr>
              <w:t>供应商名称</w:t>
            </w:r>
          </w:p>
        </w:tc>
        <w:tc>
          <w:tcPr>
            <w:tcW w:w="3557" w:type="pct"/>
            <w:tcBorders>
              <w:left w:val="single" w:color="auto" w:sz="4" w:space="0"/>
            </w:tcBorders>
          </w:tcPr>
          <w:p w14:paraId="4F51C24D">
            <w:pPr>
              <w:spacing w:line="360" w:lineRule="auto"/>
              <w:rPr>
                <w:rFonts w:hint="eastAsia" w:ascii="宋体" w:hAnsi="宋体" w:eastAsia="宋体" w:cs="宋体"/>
                <w:b/>
                <w:sz w:val="24"/>
              </w:rPr>
            </w:pPr>
          </w:p>
        </w:tc>
      </w:tr>
      <w:tr w14:paraId="2B552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5" w:hRule="atLeast"/>
          <w:jc w:val="center"/>
        </w:trPr>
        <w:tc>
          <w:tcPr>
            <w:tcW w:w="1443" w:type="pct"/>
            <w:tcBorders>
              <w:top w:val="single" w:color="auto" w:sz="4" w:space="0"/>
              <w:left w:val="single" w:color="auto" w:sz="4" w:space="0"/>
              <w:bottom w:val="single" w:color="auto" w:sz="4" w:space="0"/>
              <w:right w:val="single" w:color="auto" w:sz="4" w:space="0"/>
            </w:tcBorders>
            <w:vAlign w:val="center"/>
          </w:tcPr>
          <w:p w14:paraId="1B20045F">
            <w:pPr>
              <w:spacing w:line="360" w:lineRule="exact"/>
              <w:jc w:val="center"/>
              <w:rPr>
                <w:rFonts w:hint="eastAsia" w:ascii="宋体" w:hAnsi="宋体" w:eastAsia="宋体" w:cs="宋体"/>
                <w:b/>
                <w:sz w:val="24"/>
              </w:rPr>
            </w:pPr>
            <w:r>
              <w:rPr>
                <w:rFonts w:hint="eastAsia" w:ascii="宋体" w:hAnsi="宋体" w:eastAsia="宋体" w:cs="宋体"/>
                <w:b/>
                <w:sz w:val="24"/>
                <w:lang w:eastAsia="zh-CN"/>
              </w:rPr>
              <w:t>报价</w:t>
            </w:r>
            <w:r>
              <w:rPr>
                <w:rFonts w:hint="eastAsia" w:ascii="宋体" w:hAnsi="宋体" w:eastAsia="宋体" w:cs="宋体"/>
                <w:b/>
                <w:sz w:val="24"/>
              </w:rPr>
              <w:t>范围</w:t>
            </w:r>
          </w:p>
        </w:tc>
        <w:tc>
          <w:tcPr>
            <w:tcW w:w="3557" w:type="pct"/>
            <w:tcBorders>
              <w:left w:val="single" w:color="auto" w:sz="4" w:space="0"/>
            </w:tcBorders>
            <w:vAlign w:val="center"/>
          </w:tcPr>
          <w:p w14:paraId="28755BF4">
            <w:pPr>
              <w:widowControl/>
              <w:spacing w:line="360" w:lineRule="exact"/>
              <w:jc w:val="both"/>
              <w:rPr>
                <w:rFonts w:hint="eastAsia" w:ascii="宋体" w:hAnsi="宋体" w:eastAsia="宋体" w:cs="宋体"/>
                <w:b/>
                <w:sz w:val="24"/>
              </w:rPr>
            </w:pPr>
            <w:r>
              <w:rPr>
                <w:rFonts w:hint="eastAsia" w:ascii="Times New Roman" w:hAnsi="Times New Roman" w:eastAsia="宋体" w:cs="Times New Roman"/>
                <w:color w:val="auto"/>
                <w:sz w:val="24"/>
                <w:szCs w:val="24"/>
                <w:lang w:val="en-US" w:eastAsia="zh-CN"/>
              </w:rPr>
              <w:t>肥东县2026年垃圾分类宣传周启动仪式的舞台搭建、周边物料设计制作、</w:t>
            </w:r>
            <w:r>
              <w:rPr>
                <w:rFonts w:hint="eastAsia" w:cs="Times New Roman"/>
                <w:color w:val="auto"/>
                <w:sz w:val="24"/>
                <w:szCs w:val="24"/>
                <w:lang w:val="en-US" w:eastAsia="zh-CN"/>
              </w:rPr>
              <w:t>氛围</w:t>
            </w:r>
            <w:r>
              <w:rPr>
                <w:rFonts w:hint="eastAsia" w:ascii="Times New Roman" w:hAnsi="Times New Roman" w:eastAsia="宋体" w:cs="Times New Roman"/>
                <w:color w:val="auto"/>
                <w:sz w:val="24"/>
                <w:szCs w:val="24"/>
                <w:lang w:val="en-US" w:eastAsia="zh-CN"/>
              </w:rPr>
              <w:t>营造、互动奖品采购、演出节目、媒体邀请、人员配备等全部内容。</w:t>
            </w:r>
          </w:p>
        </w:tc>
      </w:tr>
      <w:tr w14:paraId="5148F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1443" w:type="pct"/>
            <w:tcBorders>
              <w:top w:val="single" w:color="auto" w:sz="4" w:space="0"/>
            </w:tcBorders>
            <w:vAlign w:val="center"/>
          </w:tcPr>
          <w:p w14:paraId="264DC902">
            <w:pPr>
              <w:spacing w:line="360" w:lineRule="auto"/>
              <w:jc w:val="center"/>
              <w:rPr>
                <w:rFonts w:hint="eastAsia" w:ascii="宋体" w:hAnsi="宋体" w:eastAsia="宋体" w:cs="宋体"/>
                <w:b/>
                <w:sz w:val="24"/>
              </w:rPr>
            </w:pPr>
            <w:r>
              <w:rPr>
                <w:rFonts w:hint="eastAsia" w:ascii="宋体" w:hAnsi="宋体" w:eastAsia="宋体" w:cs="宋体"/>
                <w:b/>
                <w:sz w:val="24"/>
              </w:rPr>
              <w:t>报价</w:t>
            </w:r>
          </w:p>
        </w:tc>
        <w:tc>
          <w:tcPr>
            <w:tcW w:w="3557" w:type="pct"/>
            <w:vAlign w:val="center"/>
          </w:tcPr>
          <w:p w14:paraId="724B1159">
            <w:pPr>
              <w:widowControl/>
              <w:spacing w:line="360" w:lineRule="exact"/>
              <w:jc w:val="center"/>
              <w:rPr>
                <w:rFonts w:hint="eastAsia" w:ascii="宋体" w:hAnsi="宋体" w:eastAsia="宋体" w:cs="宋体"/>
                <w:b/>
                <w:sz w:val="24"/>
                <w:lang w:val="en-US" w:eastAsia="zh-CN"/>
              </w:rPr>
            </w:pPr>
            <w:r>
              <w:rPr>
                <w:rFonts w:hint="eastAsia" w:ascii="宋体" w:hAnsi="宋体" w:eastAsia="宋体" w:cs="宋体"/>
                <w:sz w:val="24"/>
                <w:u w:val="single"/>
                <w:shd w:val="clear" w:color="auto" w:fill="FFFFFF"/>
                <w:lang w:val="en-US" w:eastAsia="zh-CN"/>
              </w:rPr>
              <w:t xml:space="preserve">                </w:t>
            </w:r>
            <w:r>
              <w:rPr>
                <w:rFonts w:hint="eastAsia" w:ascii="宋体" w:hAnsi="宋体" w:eastAsia="宋体" w:cs="宋体"/>
                <w:sz w:val="24"/>
                <w:u w:val="none"/>
                <w:shd w:val="clear" w:color="auto" w:fill="FFFFFF"/>
                <w:lang w:val="en-US" w:eastAsia="zh-CN"/>
              </w:rPr>
              <w:t>（元）</w:t>
            </w:r>
          </w:p>
        </w:tc>
      </w:tr>
      <w:tr w14:paraId="73AB1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8" w:hRule="atLeast"/>
          <w:jc w:val="center"/>
        </w:trPr>
        <w:tc>
          <w:tcPr>
            <w:tcW w:w="1443" w:type="pct"/>
            <w:vAlign w:val="center"/>
          </w:tcPr>
          <w:p w14:paraId="78120EA1">
            <w:pPr>
              <w:spacing w:line="360" w:lineRule="auto"/>
              <w:jc w:val="center"/>
              <w:rPr>
                <w:rFonts w:hint="eastAsia" w:ascii="宋体" w:hAnsi="宋体" w:eastAsia="宋体" w:cs="宋体"/>
                <w:b/>
                <w:sz w:val="24"/>
              </w:rPr>
            </w:pPr>
            <w:r>
              <w:rPr>
                <w:rFonts w:hint="eastAsia" w:ascii="宋体" w:hAnsi="宋体" w:eastAsia="宋体" w:cs="宋体"/>
                <w:b/>
                <w:sz w:val="24"/>
              </w:rPr>
              <w:t>备注说明</w:t>
            </w:r>
          </w:p>
        </w:tc>
        <w:tc>
          <w:tcPr>
            <w:tcW w:w="3557" w:type="pct"/>
          </w:tcPr>
          <w:p w14:paraId="7BA37F91">
            <w:pPr>
              <w:autoSpaceDE w:val="0"/>
              <w:spacing w:line="360" w:lineRule="auto"/>
              <w:ind w:firstLine="480" w:firstLineChars="200"/>
              <w:rPr>
                <w:rFonts w:hint="eastAsia" w:ascii="宋体" w:hAnsi="宋体" w:eastAsia="宋体" w:cs="宋体"/>
                <w:sz w:val="24"/>
                <w:szCs w:val="24"/>
              </w:rPr>
            </w:pPr>
          </w:p>
        </w:tc>
      </w:tr>
      <w:tr w14:paraId="0D6BE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443" w:type="pct"/>
            <w:vAlign w:val="center"/>
          </w:tcPr>
          <w:p w14:paraId="75059CC2">
            <w:pPr>
              <w:spacing w:line="360" w:lineRule="auto"/>
              <w:jc w:val="center"/>
              <w:rPr>
                <w:rFonts w:hint="eastAsia" w:ascii="宋体" w:hAnsi="宋体" w:eastAsia="宋体" w:cs="宋体"/>
                <w:b/>
                <w:sz w:val="24"/>
                <w:lang w:eastAsia="zh-CN"/>
              </w:rPr>
            </w:pPr>
            <w:r>
              <w:rPr>
                <w:rFonts w:hint="eastAsia" w:ascii="宋体" w:hAnsi="宋体" w:eastAsia="宋体" w:cs="宋体"/>
                <w:b/>
                <w:sz w:val="24"/>
                <w:lang w:eastAsia="zh-CN"/>
              </w:rPr>
              <w:t>服务期限</w:t>
            </w:r>
          </w:p>
        </w:tc>
        <w:tc>
          <w:tcPr>
            <w:tcW w:w="3557" w:type="pct"/>
            <w:vAlign w:val="center"/>
          </w:tcPr>
          <w:p w14:paraId="411B317D">
            <w:pPr>
              <w:autoSpaceDE w:val="0"/>
              <w:spacing w:line="360" w:lineRule="auto"/>
              <w:jc w:val="center"/>
              <w:rPr>
                <w:rFonts w:hint="eastAsia" w:ascii="宋体" w:hAnsi="宋体" w:eastAsia="宋体" w:cs="宋体"/>
                <w:sz w:val="24"/>
                <w:szCs w:val="24"/>
              </w:rPr>
            </w:pPr>
            <w:r>
              <w:rPr>
                <w:rFonts w:hint="eastAsia"/>
                <w:color w:val="auto"/>
                <w:sz w:val="24"/>
                <w:szCs w:val="24"/>
                <w:lang w:val="en-US" w:eastAsia="zh-CN"/>
              </w:rPr>
              <w:t>60天（以实际为准）</w:t>
            </w:r>
          </w:p>
        </w:tc>
      </w:tr>
      <w:tr w14:paraId="73179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443" w:type="pct"/>
            <w:vAlign w:val="center"/>
          </w:tcPr>
          <w:p w14:paraId="0F41857E">
            <w:pPr>
              <w:spacing w:line="360" w:lineRule="auto"/>
              <w:jc w:val="center"/>
              <w:rPr>
                <w:rFonts w:hint="eastAsia" w:ascii="宋体" w:hAnsi="宋体" w:eastAsia="宋体" w:cs="宋体"/>
                <w:b/>
                <w:sz w:val="24"/>
                <w:lang w:eastAsia="zh-CN"/>
              </w:rPr>
            </w:pPr>
            <w:r>
              <w:rPr>
                <w:rFonts w:hint="eastAsia" w:ascii="宋体" w:hAnsi="宋体" w:eastAsia="宋体" w:cs="宋体"/>
                <w:b/>
                <w:sz w:val="24"/>
                <w:lang w:eastAsia="zh-CN"/>
              </w:rPr>
              <w:t>付款方式</w:t>
            </w:r>
          </w:p>
        </w:tc>
        <w:tc>
          <w:tcPr>
            <w:tcW w:w="3557" w:type="pct"/>
            <w:vAlign w:val="center"/>
          </w:tcPr>
          <w:p w14:paraId="7C28537C">
            <w:pPr>
              <w:autoSpaceDE w:val="0"/>
              <w:spacing w:line="360" w:lineRule="auto"/>
              <w:jc w:val="center"/>
              <w:rPr>
                <w:rFonts w:hint="eastAsia" w:ascii="宋体" w:hAnsi="宋体" w:eastAsia="宋体" w:cs="宋体"/>
                <w:sz w:val="24"/>
                <w:szCs w:val="24"/>
              </w:rPr>
            </w:pPr>
            <w:r>
              <w:rPr>
                <w:rFonts w:hint="eastAsia"/>
                <w:color w:val="auto"/>
                <w:sz w:val="24"/>
                <w:szCs w:val="24"/>
                <w:lang w:val="en-US" w:eastAsia="zh-CN"/>
              </w:rPr>
              <w:t>项目全部完成且经验收合格后一次性支付</w:t>
            </w:r>
          </w:p>
        </w:tc>
      </w:tr>
    </w:tbl>
    <w:p w14:paraId="1ACC88BB">
      <w:pPr>
        <w:spacing w:line="440" w:lineRule="exact"/>
        <w:ind w:firstLine="5520" w:firstLineChars="2300"/>
        <w:rPr>
          <w:rFonts w:hint="eastAsia" w:ascii="宋体" w:hAnsi="宋体" w:eastAsia="宋体" w:cs="宋体"/>
          <w:sz w:val="24"/>
          <w:szCs w:val="24"/>
        </w:rPr>
      </w:pPr>
      <w:r>
        <w:rPr>
          <w:rFonts w:hint="eastAsia" w:ascii="宋体" w:hAnsi="宋体" w:eastAsia="宋体" w:cs="宋体"/>
          <w:sz w:val="24"/>
          <w:szCs w:val="24"/>
        </w:rPr>
        <w:t>供应商</w:t>
      </w:r>
      <w:r>
        <w:rPr>
          <w:rFonts w:hint="eastAsia" w:ascii="宋体" w:hAnsi="宋体" w:eastAsia="宋体" w:cs="宋体"/>
          <w:sz w:val="24"/>
          <w:szCs w:val="24"/>
          <w:lang w:eastAsia="zh-CN"/>
        </w:rPr>
        <w:t>盖</w:t>
      </w:r>
      <w:r>
        <w:rPr>
          <w:rFonts w:hint="eastAsia" w:ascii="宋体" w:hAnsi="宋体" w:eastAsia="宋体" w:cs="宋体"/>
          <w:sz w:val="24"/>
          <w:szCs w:val="24"/>
        </w:rPr>
        <w:t xml:space="preserve">章：             </w:t>
      </w:r>
    </w:p>
    <w:p w14:paraId="7DB64AF5">
      <w:pPr>
        <w:spacing w:line="440" w:lineRule="exact"/>
        <w:ind w:firstLine="5520" w:firstLineChars="2300"/>
        <w:rPr>
          <w:rFonts w:hint="eastAsia" w:ascii="宋体" w:hAnsi="宋体" w:eastAsia="宋体" w:cs="宋体"/>
          <w:sz w:val="24"/>
          <w:szCs w:val="24"/>
        </w:rPr>
      </w:pPr>
      <w:r>
        <w:rPr>
          <w:rFonts w:hint="eastAsia" w:ascii="宋体" w:hAnsi="宋体" w:eastAsia="宋体" w:cs="宋体"/>
          <w:sz w:val="24"/>
          <w:szCs w:val="24"/>
        </w:rPr>
        <w:t xml:space="preserve">日      期：             </w:t>
      </w:r>
    </w:p>
    <w:p w14:paraId="53CEF9A5">
      <w:pPr>
        <w:adjustRightInd w:val="0"/>
        <w:snapToGrid w:val="0"/>
        <w:spacing w:line="360" w:lineRule="auto"/>
        <w:rPr>
          <w:rFonts w:hint="eastAsia" w:ascii="宋体" w:hAnsi="宋体" w:eastAsia="宋体" w:cs="宋体"/>
          <w:b/>
          <w:bCs/>
          <w:sz w:val="24"/>
          <w:szCs w:val="28"/>
        </w:rPr>
      </w:pPr>
      <w:r>
        <w:rPr>
          <w:rFonts w:hint="eastAsia" w:ascii="宋体" w:hAnsi="宋体" w:eastAsia="宋体" w:cs="宋体"/>
          <w:b/>
          <w:bCs/>
          <w:sz w:val="24"/>
          <w:szCs w:val="28"/>
        </w:rPr>
        <w:t>注：</w:t>
      </w:r>
    </w:p>
    <w:p w14:paraId="3F7D8026">
      <w:pPr>
        <w:adjustRightInd w:val="0"/>
        <w:snapToGrid w:val="0"/>
        <w:spacing w:line="360" w:lineRule="auto"/>
        <w:ind w:firstLine="482" w:firstLineChars="200"/>
        <w:rPr>
          <w:rFonts w:hint="eastAsia" w:ascii="宋体" w:hAnsi="宋体" w:eastAsia="宋体" w:cs="宋体"/>
          <w:sz w:val="24"/>
        </w:rPr>
      </w:pPr>
      <w:r>
        <w:rPr>
          <w:rFonts w:hint="eastAsia" w:ascii="宋体" w:hAnsi="宋体" w:eastAsia="宋体" w:cs="宋体"/>
          <w:b/>
          <w:bCs/>
          <w:sz w:val="24"/>
          <w:szCs w:val="28"/>
        </w:rPr>
        <w:t>1.本表内容根据磋商文件要求包括了服务及其配套的设计、采购</w:t>
      </w:r>
      <w:r>
        <w:rPr>
          <w:rFonts w:hint="eastAsia" w:ascii="宋体" w:hAnsi="宋体" w:eastAsia="宋体" w:cs="宋体"/>
          <w:b/>
          <w:bCs/>
          <w:sz w:val="24"/>
          <w:szCs w:val="28"/>
          <w:lang w:eastAsia="zh-CN"/>
        </w:rPr>
        <w:t>、搭建</w:t>
      </w:r>
      <w:r>
        <w:rPr>
          <w:rFonts w:hint="eastAsia" w:ascii="宋体" w:hAnsi="宋体" w:eastAsia="宋体" w:cs="宋体"/>
          <w:b/>
          <w:bCs/>
          <w:sz w:val="24"/>
          <w:szCs w:val="28"/>
        </w:rPr>
        <w:t>、运输、保险、税费以及现场落地、安装及安装耗损</w:t>
      </w:r>
      <w:r>
        <w:rPr>
          <w:rFonts w:hint="eastAsia" w:ascii="宋体" w:hAnsi="宋体" w:eastAsia="宋体" w:cs="宋体"/>
          <w:b/>
          <w:bCs/>
          <w:sz w:val="24"/>
          <w:szCs w:val="28"/>
          <w:lang w:eastAsia="zh-CN"/>
        </w:rPr>
        <w:t>、</w:t>
      </w:r>
      <w:r>
        <w:rPr>
          <w:rFonts w:hint="eastAsia" w:ascii="宋体" w:hAnsi="宋体" w:eastAsia="宋体" w:cs="宋体"/>
          <w:b/>
          <w:bCs/>
          <w:sz w:val="24"/>
          <w:szCs w:val="28"/>
        </w:rPr>
        <w:t>技术服务（包括技术资料、图纸的提供）质保期内的售后服务保障等所有费用。</w:t>
      </w:r>
    </w:p>
    <w:p w14:paraId="68103232">
      <w:pPr>
        <w:adjustRightInd w:val="0"/>
        <w:snapToGrid w:val="0"/>
        <w:spacing w:line="360" w:lineRule="auto"/>
        <w:ind w:firstLine="482" w:firstLineChars="200"/>
        <w:rPr>
          <w:rFonts w:hint="eastAsia" w:ascii="宋体" w:hAnsi="宋体" w:eastAsia="宋体" w:cs="宋体"/>
          <w:b/>
          <w:bCs/>
          <w:sz w:val="24"/>
          <w:szCs w:val="28"/>
        </w:rPr>
      </w:pPr>
      <w:r>
        <w:rPr>
          <w:rFonts w:hint="eastAsia" w:ascii="宋体" w:hAnsi="宋体" w:eastAsia="宋体" w:cs="宋体"/>
          <w:b/>
          <w:bCs/>
          <w:sz w:val="24"/>
          <w:szCs w:val="28"/>
        </w:rPr>
        <w:t>2.特殊事项在备注中注明。</w:t>
      </w:r>
    </w:p>
    <w:p w14:paraId="26BE01BD">
      <w:pPr>
        <w:adjustRightInd w:val="0"/>
        <w:snapToGrid w:val="0"/>
        <w:spacing w:line="360" w:lineRule="auto"/>
        <w:ind w:firstLine="482" w:firstLineChars="200"/>
        <w:rPr>
          <w:rFonts w:hint="eastAsia"/>
          <w:b/>
          <w:bCs/>
          <w:color w:val="auto"/>
          <w:lang w:val="en-US" w:eastAsia="zh-CN"/>
        </w:rPr>
      </w:pPr>
      <w:r>
        <w:rPr>
          <w:rFonts w:hint="eastAsia" w:ascii="宋体" w:hAnsi="宋体" w:eastAsia="宋体" w:cs="宋体"/>
          <w:b/>
          <w:bCs/>
          <w:sz w:val="24"/>
          <w:szCs w:val="28"/>
        </w:rPr>
        <w:t>3.供应商应根据其响应文件中报价表的内容填写唱标信息，唱标信息不作为评审的依据。唱标信息与报价表不一致的，以报价表为准。</w:t>
      </w:r>
    </w:p>
    <w:p w14:paraId="4D1FEBE2">
      <w:pPr>
        <w:keepNext w:val="0"/>
        <w:keepLines w:val="0"/>
        <w:pageBreakBefore w:val="0"/>
        <w:kinsoku/>
        <w:wordWrap/>
        <w:overflowPunct/>
        <w:topLinePunct w:val="0"/>
        <w:autoSpaceDE/>
        <w:autoSpaceDN/>
        <w:bidi w:val="0"/>
        <w:adjustRightInd/>
        <w:spacing w:line="520" w:lineRule="exact"/>
        <w:textAlignment w:val="auto"/>
        <w:rPr>
          <w:rFonts w:hint="default"/>
          <w:b/>
          <w:bCs/>
          <w:color w:val="auto"/>
          <w:lang w:val="en-US" w:eastAsia="zh-CN"/>
        </w:rPr>
      </w:pPr>
      <w:r>
        <w:rPr>
          <w:rFonts w:hint="eastAsia"/>
          <w:b/>
          <w:bCs/>
          <w:color w:val="auto"/>
          <w:lang w:val="en-US" w:eastAsia="zh-CN"/>
        </w:rPr>
        <w:t>附件2：</w:t>
      </w:r>
    </w:p>
    <w:p w14:paraId="0346381D">
      <w:pPr>
        <w:keepNext w:val="0"/>
        <w:keepLines w:val="0"/>
        <w:pageBreakBefore w:val="0"/>
        <w:kinsoku/>
        <w:wordWrap/>
        <w:overflowPunct/>
        <w:topLinePunct w:val="0"/>
        <w:autoSpaceDE/>
        <w:autoSpaceDN/>
        <w:bidi w:val="0"/>
        <w:adjustRightInd/>
        <w:spacing w:line="520" w:lineRule="exact"/>
        <w:jc w:val="center"/>
        <w:textAlignment w:val="auto"/>
        <w:rPr>
          <w:rFonts w:hint="eastAsia"/>
          <w:b/>
          <w:bCs/>
          <w:color w:val="auto"/>
          <w:sz w:val="32"/>
          <w:szCs w:val="32"/>
          <w:lang w:val="en-US" w:eastAsia="zh-CN"/>
        </w:rPr>
      </w:pPr>
      <w:r>
        <w:rPr>
          <w:rFonts w:hint="eastAsia"/>
          <w:b/>
          <w:bCs/>
          <w:color w:val="auto"/>
          <w:sz w:val="32"/>
          <w:szCs w:val="32"/>
          <w:lang w:val="en-US" w:eastAsia="zh-CN"/>
        </w:rPr>
        <w:t>采购需求</w:t>
      </w:r>
    </w:p>
    <w:p w14:paraId="2EB48937">
      <w:pPr>
        <w:keepNext w:val="0"/>
        <w:keepLines w:val="0"/>
        <w:pageBreakBefore w:val="0"/>
        <w:widowControl/>
        <w:suppressLineNumbers w:val="0"/>
        <w:kinsoku/>
        <w:wordWrap/>
        <w:overflowPunct/>
        <w:topLinePunct w:val="0"/>
        <w:autoSpaceDE/>
        <w:autoSpaceDN/>
        <w:bidi w:val="0"/>
        <w:adjustRightInd/>
        <w:spacing w:line="500" w:lineRule="exact"/>
        <w:ind w:firstLine="482" w:firstLineChars="200"/>
        <w:jc w:val="both"/>
        <w:textAlignment w:val="auto"/>
        <w:rPr>
          <w:rFonts w:hint="eastAsia" w:ascii="宋体" w:hAnsi="宋体" w:cs="宋体"/>
          <w:b w:val="0"/>
          <w:bCs/>
          <w:color w:val="auto"/>
          <w:kern w:val="0"/>
          <w:sz w:val="24"/>
          <w:szCs w:val="24"/>
          <w:lang w:bidi="ar"/>
        </w:rPr>
      </w:pPr>
      <w:r>
        <w:rPr>
          <w:rFonts w:hint="eastAsia" w:ascii="宋体" w:hAnsi="宋体" w:eastAsia="宋体" w:cs="宋体"/>
          <w:b/>
          <w:bCs w:val="0"/>
          <w:color w:val="auto"/>
          <w:kern w:val="0"/>
          <w:sz w:val="24"/>
          <w:szCs w:val="24"/>
          <w:lang w:val="en-US" w:eastAsia="zh-CN" w:bidi="ar"/>
        </w:rPr>
        <w:t>一、资质要求</w:t>
      </w:r>
    </w:p>
    <w:p w14:paraId="754ADA75">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1.投标供应商必须具有独立的法人资格，合法有效的营业执照，经营范围包含设计制作、美陈包装、广告服务等业务；</w:t>
      </w:r>
    </w:p>
    <w:p w14:paraId="78DF396D">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2.供应商提供营业执照供采购方审定；</w:t>
      </w:r>
    </w:p>
    <w:p w14:paraId="572061E6">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3.符合《中华人民共和国政府采购法》第二十二条规定；</w:t>
      </w:r>
    </w:p>
    <w:p w14:paraId="049A3608">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4.投标企业在近两年内未被合肥市及其所辖县（市）公共资源交易监督管理局记不良行为记录或记不良行为记录的。</w:t>
      </w:r>
    </w:p>
    <w:p w14:paraId="76911F8C">
      <w:pPr>
        <w:keepNext w:val="0"/>
        <w:keepLines w:val="0"/>
        <w:pageBreakBefore w:val="0"/>
        <w:widowControl/>
        <w:kinsoku/>
        <w:wordWrap/>
        <w:overflowPunct/>
        <w:topLinePunct w:val="0"/>
        <w:autoSpaceDE/>
        <w:autoSpaceDN/>
        <w:bidi w:val="0"/>
        <w:adjustRightInd/>
        <w:snapToGrid w:val="0"/>
        <w:spacing w:after="105" w:afterLines="0" w:line="500" w:lineRule="exact"/>
        <w:ind w:firstLine="482" w:firstLineChars="200"/>
        <w:jc w:val="both"/>
        <w:textAlignment w:val="auto"/>
        <w:rPr>
          <w:rFonts w:hint="eastAsia" w:ascii="宋体" w:hAnsi="宋体" w:eastAsia="宋体" w:cs="宋体"/>
          <w:b/>
          <w:color w:val="auto"/>
          <w:kern w:val="0"/>
          <w:sz w:val="24"/>
          <w:szCs w:val="24"/>
          <w:lang w:val="en-US" w:eastAsia="zh-CN" w:bidi="ar"/>
        </w:rPr>
      </w:pPr>
      <w:r>
        <w:rPr>
          <w:rFonts w:hint="eastAsia" w:cs="宋体"/>
          <w:b/>
          <w:color w:val="auto"/>
          <w:kern w:val="0"/>
          <w:sz w:val="24"/>
          <w:szCs w:val="24"/>
          <w:lang w:val="en-US" w:eastAsia="zh-CN" w:bidi="ar"/>
        </w:rPr>
        <w:t>二</w:t>
      </w:r>
      <w:r>
        <w:rPr>
          <w:rFonts w:hint="eastAsia" w:ascii="宋体" w:hAnsi="宋体" w:eastAsia="宋体" w:cs="宋体"/>
          <w:b/>
          <w:color w:val="auto"/>
          <w:kern w:val="0"/>
          <w:sz w:val="24"/>
          <w:szCs w:val="24"/>
          <w:lang w:val="en-US" w:eastAsia="zh-CN" w:bidi="ar"/>
        </w:rPr>
        <w:t>、材料要求</w:t>
      </w:r>
    </w:p>
    <w:p w14:paraId="6A55D7EE">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1.服务供应商营业执照复印件；</w:t>
      </w:r>
    </w:p>
    <w:p w14:paraId="24490662">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2.法定代表人身份证明及身份证复印件；</w:t>
      </w:r>
    </w:p>
    <w:p w14:paraId="59A9145A">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3.法定代表人授权委托书及受托人身份证复印件（若有）</w:t>
      </w:r>
    </w:p>
    <w:p w14:paraId="7D207AAE">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default"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4.相关业绩资质证明（包括资格证书、业绩证明等）</w:t>
      </w:r>
    </w:p>
    <w:p w14:paraId="21808DE7">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5.活动服务项目执行方案；</w:t>
      </w:r>
    </w:p>
    <w:p w14:paraId="08FA700C">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6.活动服务项目报价表。</w:t>
      </w:r>
    </w:p>
    <w:p w14:paraId="7EFB0054">
      <w:pPr>
        <w:keepNext w:val="0"/>
        <w:keepLines w:val="0"/>
        <w:pageBreakBefore w:val="0"/>
        <w:widowControl/>
        <w:suppressLineNumbers w:val="0"/>
        <w:kinsoku/>
        <w:wordWrap/>
        <w:overflowPunct/>
        <w:topLinePunct w:val="0"/>
        <w:autoSpaceDE/>
        <w:autoSpaceDN/>
        <w:bidi w:val="0"/>
        <w:adjustRightInd/>
        <w:spacing w:line="500" w:lineRule="exact"/>
        <w:ind w:firstLine="561"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b/>
          <w:bCs/>
          <w:color w:val="auto"/>
          <w:kern w:val="0"/>
          <w:sz w:val="28"/>
          <w:szCs w:val="28"/>
          <w:lang w:val="en-US" w:eastAsia="zh-CN" w:bidi="ar"/>
        </w:rPr>
        <w:t>以上材料均需加盖公章</w:t>
      </w:r>
    </w:p>
    <w:p w14:paraId="1D9A7C90">
      <w:pPr>
        <w:keepNext w:val="0"/>
        <w:keepLines w:val="0"/>
        <w:pageBreakBefore w:val="0"/>
        <w:widowControl/>
        <w:kinsoku/>
        <w:wordWrap/>
        <w:overflowPunct/>
        <w:topLinePunct w:val="0"/>
        <w:autoSpaceDE/>
        <w:autoSpaceDN/>
        <w:bidi w:val="0"/>
        <w:adjustRightInd/>
        <w:snapToGrid w:val="0"/>
        <w:spacing w:after="105" w:afterLines="0" w:line="500" w:lineRule="exact"/>
        <w:ind w:firstLine="482" w:firstLineChars="200"/>
        <w:jc w:val="both"/>
        <w:textAlignment w:val="auto"/>
        <w:rPr>
          <w:rFonts w:hint="eastAsia" w:ascii="宋体" w:hAnsi="宋体" w:cs="宋体"/>
          <w:b/>
          <w:color w:val="auto"/>
          <w:kern w:val="0"/>
          <w:sz w:val="24"/>
          <w:szCs w:val="24"/>
          <w:lang w:bidi="ar"/>
        </w:rPr>
      </w:pPr>
      <w:r>
        <w:rPr>
          <w:rFonts w:hint="eastAsia" w:ascii="宋体" w:hAnsi="宋体" w:cs="宋体"/>
          <w:b/>
          <w:color w:val="auto"/>
          <w:kern w:val="0"/>
          <w:sz w:val="24"/>
          <w:szCs w:val="24"/>
          <w:lang w:val="en-US" w:eastAsia="zh-CN" w:bidi="ar"/>
        </w:rPr>
        <w:t>三</w:t>
      </w:r>
      <w:r>
        <w:rPr>
          <w:rFonts w:hint="eastAsia" w:ascii="宋体" w:hAnsi="宋体" w:cs="宋体"/>
          <w:b/>
          <w:color w:val="auto"/>
          <w:kern w:val="0"/>
          <w:sz w:val="24"/>
          <w:szCs w:val="24"/>
          <w:lang w:bidi="ar"/>
        </w:rPr>
        <w:t>、</w:t>
      </w:r>
      <w:r>
        <w:rPr>
          <w:rFonts w:hint="eastAsia" w:ascii="宋体" w:hAnsi="宋体" w:cs="宋体"/>
          <w:b/>
          <w:color w:val="auto"/>
          <w:kern w:val="0"/>
          <w:sz w:val="24"/>
          <w:szCs w:val="24"/>
          <w:lang w:eastAsia="zh-CN" w:bidi="ar"/>
        </w:rPr>
        <w:t>服务</w:t>
      </w:r>
      <w:r>
        <w:rPr>
          <w:rFonts w:hint="eastAsia" w:ascii="宋体" w:hAnsi="宋体" w:cs="宋体"/>
          <w:b/>
          <w:color w:val="auto"/>
          <w:kern w:val="0"/>
          <w:sz w:val="24"/>
          <w:szCs w:val="24"/>
          <w:lang w:bidi="ar"/>
        </w:rPr>
        <w:t>要求</w:t>
      </w:r>
    </w:p>
    <w:p w14:paraId="2AAC518F">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1.主舞台区</w:t>
      </w:r>
    </w:p>
    <w:p w14:paraId="68F96326">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主舞台要求搭建户外高清LED大屏、舞台（10*6米）、地毯、专业音响设备及操作人员，以“垃圾分类”为核心，布置具有本地化特色的主舞台，舞台需至少提前提1天完成交台。</w:t>
      </w:r>
    </w:p>
    <w:p w14:paraId="5FC6F794">
      <w:pPr>
        <w:keepNext w:val="0"/>
        <w:keepLines w:val="0"/>
        <w:pageBreakBefore w:val="0"/>
        <w:widowControl/>
        <w:numPr>
          <w:ilvl w:val="0"/>
          <w:numId w:val="0"/>
        </w:numPr>
        <w:suppressLineNumbers w:val="0"/>
        <w:kinsoku/>
        <w:wordWrap/>
        <w:overflowPunct/>
        <w:topLinePunct w:val="0"/>
        <w:autoSpaceDE/>
        <w:autoSpaceDN/>
        <w:bidi w:val="0"/>
        <w:adjustRightInd/>
        <w:spacing w:line="500" w:lineRule="exact"/>
        <w:ind w:firstLine="560" w:firstLineChars="200"/>
        <w:jc w:val="both"/>
        <w:textAlignment w:val="auto"/>
        <w:rPr>
          <w:rFonts w:hint="default"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 xml:space="preserve">2.座位区 </w:t>
      </w:r>
    </w:p>
    <w:p w14:paraId="1CE02DCF">
      <w:pPr>
        <w:keepNext w:val="0"/>
        <w:keepLines w:val="0"/>
        <w:pageBreakBefore w:val="0"/>
        <w:widowControl/>
        <w:numPr>
          <w:ilvl w:val="0"/>
          <w:numId w:val="0"/>
        </w:numPr>
        <w:suppressLineNumbers w:val="0"/>
        <w:kinsoku/>
        <w:wordWrap/>
        <w:overflowPunct/>
        <w:topLinePunct w:val="0"/>
        <w:autoSpaceDE/>
        <w:autoSpaceDN/>
        <w:bidi w:val="0"/>
        <w:adjustRightInd/>
        <w:spacing w:line="500" w:lineRule="exact"/>
        <w:jc w:val="both"/>
        <w:textAlignment w:val="auto"/>
        <w:rPr>
          <w:rFonts w:hint="default"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 xml:space="preserve">    100个靠背椅+10张桌子（配桌布+椅套）。</w:t>
      </w:r>
    </w:p>
    <w:p w14:paraId="57737ED0">
      <w:pPr>
        <w:keepNext w:val="0"/>
        <w:keepLines w:val="0"/>
        <w:pageBreakBefore w:val="0"/>
        <w:widowControl/>
        <w:numPr>
          <w:ilvl w:val="0"/>
          <w:numId w:val="0"/>
        </w:numPr>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3.互动宣传区</w:t>
      </w:r>
    </w:p>
    <w:p w14:paraId="1B409B74">
      <w:pPr>
        <w:keepNext w:val="0"/>
        <w:keepLines w:val="0"/>
        <w:pageBreakBefore w:val="0"/>
        <w:widowControl/>
        <w:numPr>
          <w:ilvl w:val="0"/>
          <w:numId w:val="0"/>
        </w:numPr>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围绕“垃圾分类”主题打造4个主题场景布置，形式新颖，画面色彩鲜明，贴合主题，配套有互动道具和互动组织人员。</w:t>
      </w:r>
    </w:p>
    <w:p w14:paraId="27A9CB3A">
      <w:pPr>
        <w:keepNext w:val="0"/>
        <w:keepLines w:val="0"/>
        <w:pageBreakBefore w:val="0"/>
        <w:widowControl/>
        <w:numPr>
          <w:ilvl w:val="0"/>
          <w:numId w:val="0"/>
        </w:numPr>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4.人员组织</w:t>
      </w:r>
    </w:p>
    <w:p w14:paraId="51234B3E">
      <w:pPr>
        <w:keepNext w:val="0"/>
        <w:keepLines w:val="0"/>
        <w:pageBreakBefore w:val="0"/>
        <w:widowControl/>
        <w:numPr>
          <w:ilvl w:val="0"/>
          <w:numId w:val="0"/>
        </w:numPr>
        <w:suppressLineNumbers w:val="0"/>
        <w:kinsoku/>
        <w:wordWrap/>
        <w:overflowPunct/>
        <w:topLinePunct w:val="0"/>
        <w:autoSpaceDE/>
        <w:autoSpaceDN/>
        <w:bidi w:val="0"/>
        <w:adjustRightInd/>
        <w:spacing w:line="500" w:lineRule="exact"/>
        <w:ind w:firstLine="56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（1）节目组织</w:t>
      </w:r>
    </w:p>
    <w:p w14:paraId="26DD7F79">
      <w:pPr>
        <w:keepNext w:val="0"/>
        <w:keepLines w:val="0"/>
        <w:pageBreakBefore w:val="0"/>
        <w:widowControl/>
        <w:numPr>
          <w:ilvl w:val="0"/>
          <w:numId w:val="0"/>
        </w:numPr>
        <w:suppressLineNumbers w:val="0"/>
        <w:kinsoku/>
        <w:wordWrap/>
        <w:overflowPunct/>
        <w:topLinePunct w:val="0"/>
        <w:autoSpaceDE/>
        <w:autoSpaceDN/>
        <w:bidi w:val="0"/>
        <w:adjustRightInd/>
        <w:spacing w:line="500" w:lineRule="exact"/>
        <w:ind w:firstLine="56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优先选择紧扣“垃圾分类”主题的原创类节目，人数不得少于8人，节目形式需能在投标文件中体现。</w:t>
      </w:r>
    </w:p>
    <w:p w14:paraId="261A2B6B">
      <w:pPr>
        <w:keepNext w:val="0"/>
        <w:keepLines w:val="0"/>
        <w:pageBreakBefore w:val="0"/>
        <w:widowControl/>
        <w:numPr>
          <w:ilvl w:val="0"/>
          <w:numId w:val="0"/>
        </w:numPr>
        <w:suppressLineNumbers w:val="0"/>
        <w:kinsoku/>
        <w:wordWrap/>
        <w:overflowPunct/>
        <w:topLinePunct w:val="0"/>
        <w:autoSpaceDE/>
        <w:autoSpaceDN/>
        <w:bidi w:val="0"/>
        <w:adjustRightInd/>
        <w:spacing w:line="500" w:lineRule="exact"/>
        <w:ind w:firstLine="560" w:firstLineChars="200"/>
        <w:jc w:val="both"/>
        <w:textAlignment w:val="auto"/>
        <w:rPr>
          <w:rFonts w:hint="default"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（2）专业主持人1人，有过县级及以上政府行政事业单位主办的大型公益惠民类活动主持经验。</w:t>
      </w:r>
    </w:p>
    <w:p w14:paraId="17DCFBB7">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default"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（3）活动现场应配备不少于10名专业技术人员，全程配合各项工作服务，包括奖品兑换、设备播放、互动引导、后勤保障等。</w:t>
      </w:r>
    </w:p>
    <w:p w14:paraId="51195D20">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4.活动宣传</w:t>
      </w:r>
    </w:p>
    <w:p w14:paraId="6EBE4E0D">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成交供应商负责邀请不少于6家包含中央级、省级、市级、县级官方媒体参与本次活动的宣传推广；负责本次活动的宣传稿件撰写、现场照片拍摄、全程摄像跟踪，视频剪辑与发布。</w:t>
      </w:r>
    </w:p>
    <w:p w14:paraId="78080CA3">
      <w:pPr>
        <w:keepNext w:val="0"/>
        <w:keepLines w:val="0"/>
        <w:pageBreakBefore w:val="0"/>
        <w:widowControl/>
        <w:numPr>
          <w:ilvl w:val="0"/>
          <w:numId w:val="0"/>
        </w:numPr>
        <w:kinsoku/>
        <w:wordWrap/>
        <w:overflowPunct/>
        <w:topLinePunct w:val="0"/>
        <w:autoSpaceDE/>
        <w:autoSpaceDN/>
        <w:bidi w:val="0"/>
        <w:adjustRightInd/>
        <w:snapToGrid w:val="0"/>
        <w:spacing w:after="105" w:afterLines="0" w:line="500" w:lineRule="exact"/>
        <w:ind w:firstLine="482" w:firstLineChars="200"/>
        <w:jc w:val="both"/>
        <w:textAlignment w:val="auto"/>
        <w:rPr>
          <w:rFonts w:hint="eastAsia" w:ascii="宋体" w:hAnsi="宋体" w:cs="宋体"/>
          <w:b/>
          <w:color w:val="auto"/>
          <w:kern w:val="0"/>
          <w:sz w:val="24"/>
          <w:szCs w:val="24"/>
          <w:lang w:bidi="ar"/>
        </w:rPr>
      </w:pPr>
      <w:r>
        <w:rPr>
          <w:rFonts w:hint="eastAsia" w:ascii="宋体" w:hAnsi="宋体" w:cs="宋体"/>
          <w:b/>
          <w:color w:val="auto"/>
          <w:kern w:val="0"/>
          <w:sz w:val="24"/>
          <w:szCs w:val="24"/>
          <w:lang w:val="en-US" w:eastAsia="zh-CN" w:bidi="ar"/>
        </w:rPr>
        <w:t>五、</w:t>
      </w:r>
      <w:r>
        <w:rPr>
          <w:rFonts w:hint="eastAsia" w:ascii="宋体" w:hAnsi="宋体" w:cs="宋体"/>
          <w:b/>
          <w:color w:val="auto"/>
          <w:kern w:val="0"/>
          <w:sz w:val="24"/>
          <w:szCs w:val="24"/>
          <w:lang w:bidi="ar"/>
        </w:rPr>
        <w:t>报价须知</w:t>
      </w:r>
    </w:p>
    <w:p w14:paraId="1B5B92FD">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（一）本项目采用总价招标，投标人报价不得高于最高限价</w:t>
      </w:r>
      <w:r>
        <w:rPr>
          <w:rFonts w:hint="eastAsia" w:ascii="华文仿宋" w:hAnsi="华文仿宋" w:eastAsia="华文仿宋" w:cs="华文仿宋"/>
          <w:color w:val="auto"/>
          <w:kern w:val="0"/>
          <w:sz w:val="28"/>
          <w:szCs w:val="28"/>
          <w:highlight w:val="yellow"/>
          <w:lang w:val="en-US" w:eastAsia="zh-CN" w:bidi="ar"/>
        </w:rPr>
        <w:t>10</w:t>
      </w:r>
      <w:r>
        <w:rPr>
          <w:rFonts w:hint="eastAsia" w:ascii="华文仿宋" w:hAnsi="华文仿宋" w:eastAsia="华文仿宋" w:cs="华文仿宋"/>
          <w:color w:val="auto"/>
          <w:kern w:val="0"/>
          <w:sz w:val="28"/>
          <w:szCs w:val="28"/>
          <w:lang w:val="en-US" w:eastAsia="zh-CN" w:bidi="ar"/>
        </w:rPr>
        <w:t>万元，否则投标无效。投标人报价应详细、合理，相关活动执行所产生的交通、运输、保险、税金等一切费用，以及与本项目相关的其他费用。采购人后期不再追加任何费用。</w:t>
      </w:r>
    </w:p>
    <w:p w14:paraId="70699617">
      <w:pPr>
        <w:keepNext w:val="0"/>
        <w:keepLines w:val="0"/>
        <w:pageBreakBefore w:val="0"/>
        <w:widowControl/>
        <w:suppressLineNumbers w:val="0"/>
        <w:kinsoku/>
        <w:wordWrap/>
        <w:overflowPunct/>
        <w:topLinePunct w:val="0"/>
        <w:autoSpaceDE/>
        <w:autoSpaceDN/>
        <w:bidi w:val="0"/>
        <w:adjustRightInd/>
        <w:spacing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（二）本次采购采用综合打分方式进行，根据招标文件内容，供应商向采购方一次报出不得更改的价格，但须对该项目的全部内容进行报价，否则询价函报价无效。</w:t>
      </w:r>
    </w:p>
    <w:p w14:paraId="08CF88D4">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（三）供应商应一次报出最终报价，任何有选择的报价将不予接受；</w:t>
      </w:r>
    </w:p>
    <w:p w14:paraId="28911A19">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（四）本询价采购项目不接受联合体报价；</w:t>
      </w:r>
    </w:p>
    <w:p w14:paraId="39535FDD">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（五）参与本次询价采购报价的供应商中，若有委托代理商参与的，仅能委托一个代理商参加该采购项目的报价会议，否则为无效谈判；</w:t>
      </w:r>
    </w:p>
    <w:p w14:paraId="4D3E676E">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3.响应文件的内容不满足服务要求。</w:t>
      </w:r>
    </w:p>
    <w:p w14:paraId="48270A04">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4.供应商的报价超过采购预算。</w:t>
      </w:r>
    </w:p>
    <w:p w14:paraId="5B7D2FE5">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5.出现多个报价或响应方案。</w:t>
      </w:r>
    </w:p>
    <w:p w14:paraId="535969B6">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（七）本次询价采购项目，若供应商自己参与了报价的，则不得再委托代理商参与报价，否则为无效报价；</w:t>
      </w:r>
    </w:p>
    <w:p w14:paraId="17A4C30F">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（八）供应商或其响应文件发生以下条款情况之一者，视为无效报价：</w:t>
      </w:r>
    </w:p>
    <w:p w14:paraId="55D2EA1A">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1.无主要的有效资格证明文件或超出营业执照规定的营业范围。</w:t>
      </w:r>
    </w:p>
    <w:p w14:paraId="7DD69907">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2.响应文件不按规定的格式、内容填写或不按规定格式签字、盖章。</w:t>
      </w:r>
    </w:p>
    <w:p w14:paraId="24CEA518">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3.响应文件的内容不满足服务要求。</w:t>
      </w:r>
    </w:p>
    <w:p w14:paraId="721A46FB">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4.供应商的报价超过采购预算。</w:t>
      </w:r>
    </w:p>
    <w:p w14:paraId="0E0BEB23">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5.出现多个报价或响应方案。</w:t>
      </w:r>
    </w:p>
    <w:p w14:paraId="349844DD">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6.不符合本询价文件“供应商资格”要求的内容。</w:t>
      </w:r>
    </w:p>
    <w:p w14:paraId="5E88204D">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7.报价明显高于市场价格。</w:t>
      </w:r>
    </w:p>
    <w:p w14:paraId="5EDFAA73">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jc w:val="both"/>
        <w:textAlignment w:val="auto"/>
        <w:rPr>
          <w:rFonts w:hint="eastAsia" w:ascii="华文仿宋" w:hAnsi="华文仿宋" w:eastAsia="华文仿宋" w:cs="华文仿宋"/>
          <w:color w:val="auto"/>
          <w:kern w:val="0"/>
          <w:sz w:val="28"/>
          <w:szCs w:val="28"/>
          <w:lang w:val="en-US" w:eastAsia="zh-CN" w:bidi="ar"/>
        </w:rPr>
      </w:pPr>
      <w:r>
        <w:rPr>
          <w:rFonts w:hint="eastAsia" w:ascii="华文仿宋" w:hAnsi="华文仿宋" w:eastAsia="华文仿宋" w:cs="华文仿宋"/>
          <w:color w:val="auto"/>
          <w:kern w:val="0"/>
          <w:sz w:val="28"/>
          <w:szCs w:val="28"/>
          <w:lang w:val="en-US" w:eastAsia="zh-CN" w:bidi="ar"/>
        </w:rPr>
        <w:t>8.供应商未在规定时间内，按照询价文件要求提交完整的纸质证明材料的。</w:t>
      </w:r>
    </w:p>
    <w:p w14:paraId="45EB4B0B">
      <w:pPr>
        <w:keepNext w:val="0"/>
        <w:keepLines w:val="0"/>
        <w:pageBreakBefore w:val="0"/>
        <w:widowControl/>
        <w:kinsoku/>
        <w:wordWrap/>
        <w:overflowPunct/>
        <w:topLinePunct w:val="0"/>
        <w:autoSpaceDE/>
        <w:autoSpaceDN/>
        <w:bidi w:val="0"/>
        <w:adjustRightInd/>
        <w:snapToGrid w:val="0"/>
        <w:spacing w:after="105" w:afterLines="0" w:line="500" w:lineRule="exact"/>
        <w:ind w:firstLine="560" w:firstLineChars="200"/>
        <w:jc w:val="both"/>
        <w:textAlignment w:val="auto"/>
        <w:rPr>
          <w:rFonts w:hint="eastAsia"/>
          <w:lang w:val="en-US" w:eastAsia="zh-CN"/>
        </w:rPr>
      </w:pPr>
      <w:r>
        <w:rPr>
          <w:rFonts w:hint="eastAsia" w:ascii="华文仿宋" w:hAnsi="华文仿宋" w:eastAsia="华文仿宋" w:cs="华文仿宋"/>
          <w:color w:val="auto"/>
          <w:kern w:val="0"/>
          <w:sz w:val="28"/>
          <w:szCs w:val="28"/>
          <w:lang w:val="en-US" w:eastAsia="zh-CN" w:bidi="ar"/>
        </w:rPr>
        <w:t>9.响应文件含有与国家现行法律法规相违背的内容，或附有采购人无法接受的条件。</w:t>
      </w:r>
    </w:p>
    <w:p w14:paraId="4A36DEC8">
      <w:pPr>
        <w:keepNext w:val="0"/>
        <w:keepLines w:val="0"/>
        <w:pageBreakBefore w:val="0"/>
        <w:widowControl/>
        <w:kinsoku/>
        <w:wordWrap/>
        <w:overflowPunct/>
        <w:topLinePunct w:val="0"/>
        <w:autoSpaceDE/>
        <w:autoSpaceDN/>
        <w:bidi w:val="0"/>
        <w:adjustRightInd/>
        <w:snapToGrid w:val="0"/>
        <w:spacing w:after="105" w:afterLines="0" w:line="240" w:lineRule="auto"/>
        <w:textAlignment w:val="auto"/>
        <w:rPr>
          <w:rFonts w:hint="eastAsia" w:ascii="宋体" w:hAnsi="宋体" w:cs="宋体"/>
          <w:b/>
          <w:bCs/>
          <w:color w:val="auto"/>
          <w:kern w:val="0"/>
          <w:sz w:val="28"/>
          <w:szCs w:val="28"/>
          <w:lang w:val="en-US" w:eastAsia="zh-CN" w:bidi="ar"/>
        </w:rPr>
      </w:pPr>
    </w:p>
    <w:p w14:paraId="1955C0B3">
      <w:pPr>
        <w:keepNext w:val="0"/>
        <w:keepLines w:val="0"/>
        <w:pageBreakBefore w:val="0"/>
        <w:widowControl/>
        <w:kinsoku/>
        <w:wordWrap/>
        <w:overflowPunct/>
        <w:topLinePunct w:val="0"/>
        <w:autoSpaceDE/>
        <w:autoSpaceDN/>
        <w:bidi w:val="0"/>
        <w:adjustRightInd/>
        <w:snapToGrid w:val="0"/>
        <w:spacing w:after="105" w:afterLines="0" w:line="240" w:lineRule="auto"/>
        <w:textAlignment w:val="auto"/>
        <w:rPr>
          <w:rFonts w:hint="eastAsia" w:ascii="宋体" w:hAnsi="宋体" w:cs="宋体"/>
          <w:b/>
          <w:bCs/>
          <w:color w:val="auto"/>
          <w:kern w:val="0"/>
          <w:sz w:val="28"/>
          <w:szCs w:val="28"/>
          <w:lang w:val="en-US" w:eastAsia="zh-CN" w:bidi="ar"/>
        </w:rPr>
      </w:pPr>
    </w:p>
    <w:p w14:paraId="5864D891">
      <w:pPr>
        <w:keepNext w:val="0"/>
        <w:keepLines w:val="0"/>
        <w:pageBreakBefore w:val="0"/>
        <w:widowControl/>
        <w:kinsoku/>
        <w:wordWrap/>
        <w:overflowPunct/>
        <w:topLinePunct w:val="0"/>
        <w:autoSpaceDE/>
        <w:autoSpaceDN/>
        <w:bidi w:val="0"/>
        <w:adjustRightInd/>
        <w:snapToGrid w:val="0"/>
        <w:spacing w:after="105" w:afterLines="0" w:line="240" w:lineRule="auto"/>
        <w:textAlignment w:val="auto"/>
        <w:rPr>
          <w:rFonts w:hint="eastAsia" w:ascii="宋体" w:hAnsi="宋体" w:cs="宋体"/>
          <w:b/>
          <w:bCs/>
          <w:color w:val="auto"/>
          <w:kern w:val="0"/>
          <w:sz w:val="28"/>
          <w:szCs w:val="28"/>
          <w:lang w:val="en-US" w:eastAsia="zh-CN" w:bidi="ar"/>
        </w:rPr>
      </w:pPr>
    </w:p>
    <w:p w14:paraId="1FD322DA">
      <w:pPr>
        <w:keepNext w:val="0"/>
        <w:keepLines w:val="0"/>
        <w:pageBreakBefore w:val="0"/>
        <w:widowControl/>
        <w:kinsoku/>
        <w:wordWrap/>
        <w:overflowPunct/>
        <w:topLinePunct w:val="0"/>
        <w:autoSpaceDE/>
        <w:autoSpaceDN/>
        <w:bidi w:val="0"/>
        <w:adjustRightInd/>
        <w:snapToGrid w:val="0"/>
        <w:spacing w:after="105" w:afterLines="0" w:line="240" w:lineRule="auto"/>
        <w:textAlignment w:val="auto"/>
        <w:rPr>
          <w:rFonts w:hint="eastAsia" w:ascii="宋体" w:hAnsi="宋体" w:cs="宋体"/>
          <w:b/>
          <w:bCs/>
          <w:color w:val="auto"/>
          <w:kern w:val="0"/>
          <w:sz w:val="28"/>
          <w:szCs w:val="28"/>
          <w:lang w:val="en-US" w:eastAsia="zh-CN" w:bidi="ar"/>
        </w:rPr>
      </w:pPr>
    </w:p>
    <w:p w14:paraId="69281B87">
      <w:pPr>
        <w:keepNext w:val="0"/>
        <w:keepLines w:val="0"/>
        <w:pageBreakBefore w:val="0"/>
        <w:widowControl/>
        <w:kinsoku/>
        <w:wordWrap/>
        <w:overflowPunct/>
        <w:topLinePunct w:val="0"/>
        <w:autoSpaceDE/>
        <w:autoSpaceDN/>
        <w:bidi w:val="0"/>
        <w:adjustRightInd/>
        <w:snapToGrid w:val="0"/>
        <w:spacing w:after="105" w:afterLines="0" w:line="240" w:lineRule="auto"/>
        <w:textAlignment w:val="auto"/>
        <w:rPr>
          <w:rFonts w:hint="eastAsia" w:ascii="宋体" w:hAnsi="宋体" w:cs="宋体"/>
          <w:b/>
          <w:bCs/>
          <w:color w:val="auto"/>
          <w:kern w:val="0"/>
          <w:sz w:val="28"/>
          <w:szCs w:val="28"/>
          <w:lang w:val="en-US" w:eastAsia="zh-CN" w:bidi="ar"/>
        </w:rPr>
      </w:pPr>
    </w:p>
    <w:p w14:paraId="0F5BCA57">
      <w:pPr>
        <w:keepNext w:val="0"/>
        <w:keepLines w:val="0"/>
        <w:pageBreakBefore w:val="0"/>
        <w:widowControl/>
        <w:kinsoku/>
        <w:wordWrap/>
        <w:overflowPunct/>
        <w:topLinePunct w:val="0"/>
        <w:autoSpaceDE/>
        <w:autoSpaceDN/>
        <w:bidi w:val="0"/>
        <w:adjustRightInd/>
        <w:snapToGrid w:val="0"/>
        <w:spacing w:after="105" w:afterLines="0" w:line="240" w:lineRule="auto"/>
        <w:textAlignment w:val="auto"/>
        <w:rPr>
          <w:rFonts w:hint="eastAsia" w:ascii="宋体" w:hAnsi="宋体" w:cs="宋体"/>
          <w:b/>
          <w:bCs/>
          <w:color w:val="auto"/>
          <w:kern w:val="0"/>
          <w:sz w:val="28"/>
          <w:szCs w:val="28"/>
          <w:lang w:val="en-US" w:eastAsia="zh-CN" w:bidi="ar"/>
        </w:rPr>
      </w:pPr>
    </w:p>
    <w:p w14:paraId="3BFFAB37">
      <w:pPr>
        <w:keepNext w:val="0"/>
        <w:keepLines w:val="0"/>
        <w:pageBreakBefore w:val="0"/>
        <w:widowControl/>
        <w:kinsoku/>
        <w:wordWrap/>
        <w:overflowPunct/>
        <w:topLinePunct w:val="0"/>
        <w:autoSpaceDE/>
        <w:autoSpaceDN/>
        <w:bidi w:val="0"/>
        <w:adjustRightInd/>
        <w:snapToGrid w:val="0"/>
        <w:spacing w:after="105" w:afterLines="0" w:line="240" w:lineRule="auto"/>
        <w:textAlignment w:val="auto"/>
        <w:rPr>
          <w:rFonts w:hint="eastAsia" w:ascii="宋体" w:hAnsi="宋体" w:cs="宋体"/>
          <w:b/>
          <w:bCs/>
          <w:color w:val="auto"/>
          <w:kern w:val="0"/>
          <w:sz w:val="28"/>
          <w:szCs w:val="28"/>
          <w:lang w:val="en-US" w:eastAsia="zh-CN" w:bidi="ar"/>
        </w:rPr>
      </w:pPr>
    </w:p>
    <w:p w14:paraId="7FEB8FEA">
      <w:pPr>
        <w:keepNext w:val="0"/>
        <w:keepLines w:val="0"/>
        <w:pageBreakBefore w:val="0"/>
        <w:widowControl/>
        <w:kinsoku/>
        <w:wordWrap/>
        <w:overflowPunct/>
        <w:topLinePunct w:val="0"/>
        <w:autoSpaceDE/>
        <w:autoSpaceDN/>
        <w:bidi w:val="0"/>
        <w:adjustRightInd/>
        <w:snapToGrid w:val="0"/>
        <w:spacing w:after="105" w:afterLines="0" w:line="240" w:lineRule="auto"/>
        <w:textAlignment w:val="auto"/>
        <w:rPr>
          <w:rFonts w:hint="eastAsia" w:ascii="宋体" w:hAnsi="宋体" w:cs="宋体"/>
          <w:b/>
          <w:bCs/>
          <w:color w:val="auto"/>
          <w:kern w:val="0"/>
          <w:sz w:val="28"/>
          <w:szCs w:val="28"/>
          <w:lang w:bidi="ar"/>
        </w:rPr>
      </w:pPr>
      <w:r>
        <w:rPr>
          <w:rFonts w:hint="eastAsia" w:ascii="宋体" w:hAnsi="宋体" w:cs="宋体"/>
          <w:b/>
          <w:bCs/>
          <w:color w:val="auto"/>
          <w:kern w:val="0"/>
          <w:sz w:val="28"/>
          <w:szCs w:val="28"/>
          <w:lang w:val="en-US" w:eastAsia="zh-CN" w:bidi="ar"/>
        </w:rPr>
        <w:t>附件3</w:t>
      </w:r>
      <w:r>
        <w:rPr>
          <w:rFonts w:hint="eastAsia" w:ascii="宋体" w:hAnsi="宋体" w:cs="宋体"/>
          <w:color w:val="auto"/>
          <w:kern w:val="0"/>
          <w:sz w:val="24"/>
          <w:szCs w:val="24"/>
          <w:lang w:val="en-US" w:eastAsia="zh-CN" w:bidi="ar"/>
        </w:rPr>
        <w:t>：</w:t>
      </w:r>
    </w:p>
    <w:p w14:paraId="28CC3F05">
      <w:pPr>
        <w:pStyle w:val="6"/>
        <w:keepNext w:val="0"/>
        <w:keepLines w:val="0"/>
        <w:pageBreakBefore w:val="0"/>
        <w:kinsoku/>
        <w:overflowPunct/>
        <w:topLinePunct w:val="0"/>
        <w:autoSpaceDE/>
        <w:autoSpaceDN/>
        <w:bidi w:val="0"/>
        <w:adjustRightInd/>
        <w:spacing w:line="240" w:lineRule="auto"/>
        <w:jc w:val="center"/>
        <w:textAlignment w:val="auto"/>
        <w:rPr>
          <w:rFonts w:hint="eastAsia" w:ascii="宋体" w:hAnsi="宋体" w:eastAsia="宋体" w:cs="宋体"/>
          <w:b/>
          <w:color w:val="auto"/>
          <w:kern w:val="0"/>
          <w:sz w:val="32"/>
          <w:szCs w:val="32"/>
          <w:lang w:val="en-US" w:eastAsia="zh-CN" w:bidi="ar"/>
        </w:rPr>
      </w:pPr>
      <w:r>
        <w:rPr>
          <w:rFonts w:hint="eastAsia" w:ascii="宋体" w:hAnsi="宋体" w:eastAsia="宋体" w:cs="宋体"/>
          <w:b/>
          <w:color w:val="auto"/>
          <w:kern w:val="0"/>
          <w:sz w:val="32"/>
          <w:szCs w:val="32"/>
          <w:lang w:val="en-US" w:eastAsia="zh-CN" w:bidi="ar"/>
        </w:rPr>
        <w:t>综合评分详评指标表</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56"/>
        <w:gridCol w:w="1868"/>
        <w:gridCol w:w="1214"/>
        <w:gridCol w:w="3218"/>
        <w:gridCol w:w="866"/>
      </w:tblGrid>
      <w:tr w14:paraId="089CB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6" w:type="dxa"/>
            <w:noWrap w:val="0"/>
            <w:vAlign w:val="top"/>
          </w:tcPr>
          <w:p w14:paraId="58017B5D">
            <w:pPr>
              <w:pStyle w:val="4"/>
              <w:keepNext w:val="0"/>
              <w:keepLines w:val="0"/>
              <w:pageBreakBefore w:val="0"/>
              <w:kinsoku/>
              <w:overflowPunct/>
              <w:topLinePunct w:val="0"/>
              <w:autoSpaceDE/>
              <w:autoSpaceDN/>
              <w:bidi w:val="0"/>
              <w:adjustRightInd/>
              <w:spacing w:line="240" w:lineRule="auto"/>
              <w:jc w:val="center"/>
              <w:textAlignment w:val="auto"/>
              <w:rPr>
                <w:rFonts w:hint="default" w:ascii="宋体" w:hAnsi="宋体" w:eastAsia="宋体" w:cs="宋体"/>
                <w:b/>
                <w:bCs w:val="0"/>
                <w:color w:val="auto"/>
                <w:kern w:val="0"/>
                <w:sz w:val="26"/>
                <w:szCs w:val="26"/>
                <w:lang w:val="en-US" w:eastAsia="zh-CN" w:bidi="ar"/>
              </w:rPr>
            </w:pPr>
            <w:r>
              <w:rPr>
                <w:rFonts w:hint="eastAsia" w:ascii="宋体" w:hAnsi="宋体" w:eastAsia="宋体" w:cs="宋体"/>
                <w:b/>
                <w:bCs w:val="0"/>
                <w:color w:val="auto"/>
                <w:kern w:val="0"/>
                <w:sz w:val="26"/>
                <w:szCs w:val="26"/>
                <w:lang w:val="en-US" w:eastAsia="zh-CN" w:bidi="ar"/>
              </w:rPr>
              <w:t>类别</w:t>
            </w:r>
          </w:p>
        </w:tc>
        <w:tc>
          <w:tcPr>
            <w:tcW w:w="1868" w:type="dxa"/>
            <w:noWrap w:val="0"/>
            <w:vAlign w:val="top"/>
          </w:tcPr>
          <w:p w14:paraId="187860BA">
            <w:pPr>
              <w:pStyle w:val="4"/>
              <w:keepNext w:val="0"/>
              <w:keepLines w:val="0"/>
              <w:pageBreakBefore w:val="0"/>
              <w:kinsoku/>
              <w:overflowPunct/>
              <w:topLinePunct w:val="0"/>
              <w:autoSpaceDE/>
              <w:autoSpaceDN/>
              <w:bidi w:val="0"/>
              <w:adjustRightInd/>
              <w:spacing w:line="240" w:lineRule="auto"/>
              <w:jc w:val="center"/>
              <w:textAlignment w:val="auto"/>
              <w:rPr>
                <w:rFonts w:hint="default" w:ascii="宋体" w:hAnsi="宋体" w:eastAsia="宋体" w:cs="宋体"/>
                <w:b/>
                <w:bCs w:val="0"/>
                <w:color w:val="auto"/>
                <w:kern w:val="0"/>
                <w:sz w:val="26"/>
                <w:szCs w:val="26"/>
                <w:lang w:val="en-US" w:eastAsia="zh-CN" w:bidi="ar"/>
              </w:rPr>
            </w:pPr>
            <w:r>
              <w:rPr>
                <w:rFonts w:hint="eastAsia" w:ascii="宋体" w:hAnsi="宋体" w:eastAsia="宋体" w:cs="宋体"/>
                <w:b/>
                <w:bCs w:val="0"/>
                <w:color w:val="auto"/>
                <w:kern w:val="0"/>
                <w:sz w:val="26"/>
                <w:szCs w:val="26"/>
                <w:lang w:val="en-US" w:eastAsia="zh-CN" w:bidi="ar"/>
              </w:rPr>
              <w:t>评分分项</w:t>
            </w:r>
          </w:p>
        </w:tc>
        <w:tc>
          <w:tcPr>
            <w:tcW w:w="1214" w:type="dxa"/>
            <w:noWrap w:val="0"/>
            <w:vAlign w:val="top"/>
          </w:tcPr>
          <w:p w14:paraId="6732EA0F">
            <w:pPr>
              <w:pStyle w:val="4"/>
              <w:keepNext w:val="0"/>
              <w:keepLines w:val="0"/>
              <w:pageBreakBefore w:val="0"/>
              <w:kinsoku/>
              <w:overflowPunct/>
              <w:topLinePunct w:val="0"/>
              <w:autoSpaceDE/>
              <w:autoSpaceDN/>
              <w:bidi w:val="0"/>
              <w:adjustRightInd/>
              <w:spacing w:line="240" w:lineRule="auto"/>
              <w:jc w:val="center"/>
              <w:textAlignment w:val="auto"/>
              <w:rPr>
                <w:rFonts w:hint="default" w:ascii="宋体" w:hAnsi="宋体" w:eastAsia="宋体" w:cs="宋体"/>
                <w:b/>
                <w:bCs w:val="0"/>
                <w:color w:val="auto"/>
                <w:kern w:val="0"/>
                <w:sz w:val="26"/>
                <w:szCs w:val="26"/>
                <w:lang w:val="en-US" w:eastAsia="zh-CN" w:bidi="ar"/>
              </w:rPr>
            </w:pPr>
            <w:r>
              <w:rPr>
                <w:rFonts w:hint="eastAsia" w:ascii="宋体" w:hAnsi="宋体" w:eastAsia="宋体" w:cs="宋体"/>
                <w:b/>
                <w:bCs w:val="0"/>
                <w:color w:val="auto"/>
                <w:kern w:val="0"/>
                <w:sz w:val="26"/>
                <w:szCs w:val="26"/>
                <w:lang w:val="en-US" w:eastAsia="zh-CN" w:bidi="ar"/>
              </w:rPr>
              <w:t>分值</w:t>
            </w:r>
          </w:p>
        </w:tc>
        <w:tc>
          <w:tcPr>
            <w:tcW w:w="3218" w:type="dxa"/>
            <w:noWrap w:val="0"/>
            <w:vAlign w:val="top"/>
          </w:tcPr>
          <w:p w14:paraId="3A10B1BE">
            <w:pPr>
              <w:pStyle w:val="4"/>
              <w:keepNext w:val="0"/>
              <w:keepLines w:val="0"/>
              <w:pageBreakBefore w:val="0"/>
              <w:kinsoku/>
              <w:overflowPunct/>
              <w:topLinePunct w:val="0"/>
              <w:autoSpaceDE/>
              <w:autoSpaceDN/>
              <w:bidi w:val="0"/>
              <w:adjustRightInd/>
              <w:spacing w:line="240" w:lineRule="auto"/>
              <w:jc w:val="center"/>
              <w:textAlignment w:val="auto"/>
              <w:rPr>
                <w:rFonts w:hint="default" w:ascii="宋体" w:hAnsi="宋体" w:eastAsia="宋体" w:cs="宋体"/>
                <w:b/>
                <w:bCs w:val="0"/>
                <w:color w:val="auto"/>
                <w:kern w:val="0"/>
                <w:sz w:val="26"/>
                <w:szCs w:val="26"/>
                <w:lang w:val="en-US" w:eastAsia="zh-CN" w:bidi="ar"/>
              </w:rPr>
            </w:pPr>
            <w:r>
              <w:rPr>
                <w:rFonts w:hint="eastAsia" w:ascii="宋体" w:hAnsi="宋体" w:eastAsia="宋体" w:cs="宋体"/>
                <w:b/>
                <w:bCs w:val="0"/>
                <w:color w:val="auto"/>
                <w:kern w:val="0"/>
                <w:sz w:val="26"/>
                <w:szCs w:val="26"/>
                <w:lang w:val="en-US" w:eastAsia="zh-CN" w:bidi="ar"/>
              </w:rPr>
              <w:t>评分标准</w:t>
            </w:r>
          </w:p>
        </w:tc>
        <w:tc>
          <w:tcPr>
            <w:tcW w:w="866" w:type="dxa"/>
            <w:noWrap w:val="0"/>
            <w:vAlign w:val="top"/>
          </w:tcPr>
          <w:p w14:paraId="77C91DBA">
            <w:pPr>
              <w:pStyle w:val="4"/>
              <w:keepNext w:val="0"/>
              <w:keepLines w:val="0"/>
              <w:pageBreakBefore w:val="0"/>
              <w:kinsoku/>
              <w:overflowPunct/>
              <w:topLinePunct w:val="0"/>
              <w:autoSpaceDE/>
              <w:autoSpaceDN/>
              <w:bidi w:val="0"/>
              <w:adjustRightInd/>
              <w:spacing w:line="240" w:lineRule="auto"/>
              <w:jc w:val="center"/>
              <w:textAlignment w:val="auto"/>
              <w:rPr>
                <w:rFonts w:hint="default" w:ascii="宋体" w:hAnsi="宋体" w:eastAsia="宋体" w:cs="宋体"/>
                <w:b/>
                <w:bCs w:val="0"/>
                <w:color w:val="auto"/>
                <w:kern w:val="0"/>
                <w:sz w:val="28"/>
                <w:szCs w:val="28"/>
                <w:lang w:val="en-US" w:eastAsia="zh-CN" w:bidi="ar"/>
              </w:rPr>
            </w:pPr>
            <w:r>
              <w:rPr>
                <w:rFonts w:hint="eastAsia" w:ascii="宋体" w:hAnsi="宋体" w:eastAsia="宋体" w:cs="宋体"/>
                <w:b/>
                <w:bCs w:val="0"/>
                <w:color w:val="auto"/>
                <w:kern w:val="0"/>
                <w:sz w:val="28"/>
                <w:szCs w:val="28"/>
                <w:lang w:val="en-US" w:eastAsia="zh-CN" w:bidi="ar"/>
              </w:rPr>
              <w:t>备注</w:t>
            </w:r>
          </w:p>
        </w:tc>
      </w:tr>
      <w:tr w14:paraId="16334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2" w:hRule="atLeast"/>
        </w:trPr>
        <w:tc>
          <w:tcPr>
            <w:tcW w:w="1356" w:type="dxa"/>
            <w:vMerge w:val="restart"/>
            <w:noWrap w:val="0"/>
            <w:vAlign w:val="center"/>
          </w:tcPr>
          <w:p w14:paraId="7F5D98B9">
            <w:pPr>
              <w:pStyle w:val="4"/>
              <w:keepNext w:val="0"/>
              <w:keepLines w:val="0"/>
              <w:pageBreakBefore w:val="0"/>
              <w:kinsoku/>
              <w:overflowPunct/>
              <w:topLinePunct w:val="0"/>
              <w:autoSpaceDE/>
              <w:autoSpaceDN/>
              <w:bidi w:val="0"/>
              <w:adjustRightInd/>
              <w:spacing w:line="240" w:lineRule="auto"/>
              <w:jc w:val="center"/>
              <w:textAlignment w:val="auto"/>
              <w:rPr>
                <w:rFonts w:hint="eastAsia" w:ascii="宋体" w:hAnsi="宋体" w:eastAsia="宋体" w:cs="宋体"/>
                <w:b/>
                <w:bCs w:val="0"/>
                <w:color w:val="auto"/>
                <w:kern w:val="0"/>
                <w:sz w:val="26"/>
                <w:szCs w:val="26"/>
                <w:lang w:val="en-US" w:eastAsia="zh-CN" w:bidi="ar"/>
              </w:rPr>
            </w:pPr>
            <w:r>
              <w:rPr>
                <w:rFonts w:hint="eastAsia" w:cs="宋体"/>
                <w:b/>
                <w:bCs w:val="0"/>
                <w:color w:val="auto"/>
                <w:kern w:val="0"/>
                <w:sz w:val="26"/>
                <w:szCs w:val="26"/>
                <w:lang w:val="en-US" w:eastAsia="zh-CN" w:bidi="ar"/>
              </w:rPr>
              <w:t>技术部分（80分）</w:t>
            </w:r>
          </w:p>
          <w:p w14:paraId="2337D4C0">
            <w:pPr>
              <w:pStyle w:val="4"/>
              <w:keepNext w:val="0"/>
              <w:keepLines w:val="0"/>
              <w:pageBreakBefore w:val="0"/>
              <w:kinsoku/>
              <w:overflowPunct/>
              <w:topLinePunct w:val="0"/>
              <w:autoSpaceDE/>
              <w:autoSpaceDN/>
              <w:bidi w:val="0"/>
              <w:adjustRightInd/>
              <w:spacing w:line="240" w:lineRule="auto"/>
              <w:jc w:val="center"/>
              <w:textAlignment w:val="auto"/>
              <w:rPr>
                <w:rFonts w:hint="eastAsia" w:ascii="宋体" w:hAnsi="宋体" w:eastAsia="宋体" w:cs="宋体"/>
                <w:b/>
                <w:bCs w:val="0"/>
                <w:color w:val="auto"/>
                <w:kern w:val="0"/>
                <w:sz w:val="26"/>
                <w:szCs w:val="26"/>
                <w:lang w:val="en-US" w:eastAsia="zh-CN" w:bidi="ar"/>
              </w:rPr>
            </w:pPr>
          </w:p>
        </w:tc>
        <w:tc>
          <w:tcPr>
            <w:tcW w:w="1868" w:type="dxa"/>
            <w:noWrap w:val="0"/>
            <w:vAlign w:val="center"/>
          </w:tcPr>
          <w:p w14:paraId="6D396D36">
            <w:pPr>
              <w:pStyle w:val="4"/>
              <w:keepNext w:val="0"/>
              <w:keepLines w:val="0"/>
              <w:pageBreakBefore w:val="0"/>
              <w:kinsoku/>
              <w:overflowPunct/>
              <w:topLinePunct w:val="0"/>
              <w:autoSpaceDE/>
              <w:autoSpaceDN/>
              <w:bidi w:val="0"/>
              <w:adjustRightInd/>
              <w:spacing w:line="240" w:lineRule="auto"/>
              <w:jc w:val="center"/>
              <w:textAlignment w:val="auto"/>
              <w:rPr>
                <w:rFonts w:hint="eastAsia" w:ascii="宋体" w:hAnsi="宋体" w:eastAsia="宋体" w:cs="宋体"/>
                <w:b w:val="0"/>
                <w:bCs/>
                <w:color w:val="auto"/>
                <w:kern w:val="0"/>
                <w:sz w:val="26"/>
                <w:szCs w:val="26"/>
                <w:lang w:val="en-US" w:eastAsia="zh-CN" w:bidi="ar"/>
              </w:rPr>
            </w:pPr>
            <w:r>
              <w:rPr>
                <w:rFonts w:hint="eastAsia" w:cs="宋体"/>
                <w:b w:val="0"/>
                <w:bCs/>
                <w:color w:val="auto"/>
                <w:kern w:val="0"/>
                <w:sz w:val="26"/>
                <w:szCs w:val="26"/>
                <w:lang w:val="en-US" w:eastAsia="zh-CN" w:bidi="ar"/>
              </w:rPr>
              <w:t>投标人业绩</w:t>
            </w:r>
          </w:p>
        </w:tc>
        <w:tc>
          <w:tcPr>
            <w:tcW w:w="1214" w:type="dxa"/>
            <w:noWrap w:val="0"/>
            <w:vAlign w:val="center"/>
          </w:tcPr>
          <w:p w14:paraId="162D9AD3">
            <w:pPr>
              <w:pStyle w:val="4"/>
              <w:keepNext w:val="0"/>
              <w:keepLines w:val="0"/>
              <w:pageBreakBefore w:val="0"/>
              <w:kinsoku/>
              <w:overflowPunct/>
              <w:topLinePunct w:val="0"/>
              <w:autoSpaceDE/>
              <w:autoSpaceDN/>
              <w:bidi w:val="0"/>
              <w:adjustRightInd/>
              <w:spacing w:line="240" w:lineRule="auto"/>
              <w:jc w:val="center"/>
              <w:textAlignment w:val="auto"/>
              <w:rPr>
                <w:rFonts w:hint="default" w:ascii="宋体" w:hAnsi="宋体" w:eastAsia="宋体" w:cs="宋体"/>
                <w:b w:val="0"/>
                <w:bCs/>
                <w:color w:val="auto"/>
                <w:kern w:val="0"/>
                <w:sz w:val="26"/>
                <w:szCs w:val="26"/>
                <w:lang w:val="en-US" w:eastAsia="zh-CN" w:bidi="ar"/>
              </w:rPr>
            </w:pPr>
            <w:r>
              <w:rPr>
                <w:rFonts w:hint="eastAsia" w:cs="宋体"/>
                <w:b w:val="0"/>
                <w:bCs/>
                <w:color w:val="auto"/>
                <w:kern w:val="0"/>
                <w:sz w:val="26"/>
                <w:szCs w:val="26"/>
                <w:lang w:val="en-US" w:eastAsia="zh-CN" w:bidi="ar"/>
              </w:rPr>
              <w:t>20</w:t>
            </w:r>
          </w:p>
        </w:tc>
        <w:tc>
          <w:tcPr>
            <w:tcW w:w="3218" w:type="dxa"/>
            <w:noWrap w:val="0"/>
            <w:vAlign w:val="top"/>
          </w:tcPr>
          <w:p w14:paraId="26AF39A4">
            <w:pPr>
              <w:pStyle w:val="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cs="宋体"/>
                <w:b w:val="0"/>
                <w:bCs/>
                <w:color w:val="auto"/>
                <w:kern w:val="0"/>
                <w:sz w:val="24"/>
                <w:szCs w:val="24"/>
                <w:lang w:val="en-US" w:eastAsia="zh-CN" w:bidi="ar"/>
              </w:rPr>
            </w:pPr>
            <w:r>
              <w:rPr>
                <w:rFonts w:hint="eastAsia" w:cs="宋体"/>
                <w:b w:val="0"/>
                <w:bCs/>
                <w:color w:val="auto"/>
                <w:kern w:val="0"/>
                <w:sz w:val="24"/>
                <w:szCs w:val="24"/>
                <w:lang w:val="en-US" w:eastAsia="zh-CN" w:bidi="ar"/>
              </w:rPr>
              <w:t>自2021年1月1日以来（以合同签订时间为准）</w:t>
            </w:r>
          </w:p>
          <w:p w14:paraId="23EBAE49">
            <w:pPr>
              <w:pStyle w:val="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cs="宋体"/>
                <w:b w:val="0"/>
                <w:bCs/>
                <w:color w:val="auto"/>
                <w:kern w:val="0"/>
                <w:sz w:val="24"/>
                <w:szCs w:val="24"/>
                <w:lang w:val="en-US" w:eastAsia="zh-CN" w:bidi="ar"/>
              </w:rPr>
            </w:pPr>
            <w:r>
              <w:rPr>
                <w:rFonts w:hint="eastAsia" w:cs="宋体"/>
                <w:b w:val="0"/>
                <w:bCs/>
                <w:color w:val="auto"/>
                <w:kern w:val="0"/>
                <w:sz w:val="24"/>
                <w:szCs w:val="24"/>
                <w:lang w:val="en-US" w:eastAsia="zh-CN" w:bidi="ar"/>
              </w:rPr>
              <w:t>投标人参与过县级及以上行政事业单位主办的公益惠民类活动的业绩，每提供一个得10分，满分20分；</w:t>
            </w:r>
          </w:p>
          <w:p w14:paraId="07602BA8">
            <w:pPr>
              <w:pStyle w:val="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cs="宋体"/>
                <w:b w:val="0"/>
                <w:bCs/>
                <w:color w:val="auto"/>
                <w:kern w:val="0"/>
                <w:sz w:val="24"/>
                <w:szCs w:val="24"/>
                <w:lang w:val="en-US" w:eastAsia="zh-CN" w:bidi="ar"/>
              </w:rPr>
            </w:pPr>
            <w:r>
              <w:rPr>
                <w:rFonts w:hint="eastAsia" w:cs="宋体"/>
                <w:b w:val="0"/>
                <w:bCs/>
                <w:color w:val="auto"/>
                <w:kern w:val="0"/>
                <w:sz w:val="24"/>
                <w:szCs w:val="24"/>
                <w:lang w:val="en-US" w:eastAsia="zh-CN" w:bidi="ar"/>
              </w:rPr>
              <w:t>注：以上业绩须为已完成的业绩，需提供完整合同及照片。</w:t>
            </w:r>
          </w:p>
        </w:tc>
        <w:tc>
          <w:tcPr>
            <w:tcW w:w="866" w:type="dxa"/>
            <w:noWrap w:val="0"/>
            <w:vAlign w:val="top"/>
          </w:tcPr>
          <w:p w14:paraId="3EB1EA5B">
            <w:pPr>
              <w:pStyle w:val="4"/>
              <w:keepNext w:val="0"/>
              <w:keepLines w:val="0"/>
              <w:pageBreakBefore w:val="0"/>
              <w:kinsoku/>
              <w:overflowPunct/>
              <w:topLinePunct w:val="0"/>
              <w:autoSpaceDE/>
              <w:autoSpaceDN/>
              <w:bidi w:val="0"/>
              <w:adjustRightInd/>
              <w:spacing w:line="240" w:lineRule="auto"/>
              <w:jc w:val="both"/>
              <w:textAlignment w:val="auto"/>
              <w:rPr>
                <w:rFonts w:hint="eastAsia" w:ascii="宋体" w:hAnsi="宋体" w:eastAsia="宋体" w:cs="仿宋"/>
                <w:b w:val="0"/>
                <w:color w:val="auto"/>
                <w:kern w:val="2"/>
                <w:sz w:val="21"/>
                <w:szCs w:val="21"/>
                <w:lang w:val="en-US" w:eastAsia="zh-CN" w:bidi="ar-SA"/>
              </w:rPr>
            </w:pPr>
          </w:p>
        </w:tc>
      </w:tr>
      <w:tr w14:paraId="64AFF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87" w:hRule="atLeast"/>
        </w:trPr>
        <w:tc>
          <w:tcPr>
            <w:tcW w:w="1356" w:type="dxa"/>
            <w:vMerge w:val="continue"/>
            <w:noWrap w:val="0"/>
            <w:vAlign w:val="center"/>
          </w:tcPr>
          <w:p w14:paraId="7B673F2C">
            <w:pPr>
              <w:pStyle w:val="4"/>
              <w:keepNext w:val="0"/>
              <w:keepLines w:val="0"/>
              <w:pageBreakBefore w:val="0"/>
              <w:kinsoku/>
              <w:overflowPunct/>
              <w:topLinePunct w:val="0"/>
              <w:autoSpaceDE/>
              <w:autoSpaceDN/>
              <w:bidi w:val="0"/>
              <w:adjustRightInd/>
              <w:spacing w:line="240" w:lineRule="auto"/>
              <w:jc w:val="center"/>
              <w:textAlignment w:val="auto"/>
              <w:rPr>
                <w:rFonts w:hint="eastAsia" w:ascii="宋体" w:hAnsi="宋体" w:eastAsia="宋体" w:cs="宋体"/>
                <w:b/>
                <w:bCs w:val="0"/>
                <w:color w:val="auto"/>
                <w:kern w:val="0"/>
                <w:sz w:val="26"/>
                <w:szCs w:val="26"/>
                <w:lang w:val="en-US" w:eastAsia="zh-CN" w:bidi="ar"/>
              </w:rPr>
            </w:pPr>
          </w:p>
        </w:tc>
        <w:tc>
          <w:tcPr>
            <w:tcW w:w="1868" w:type="dxa"/>
            <w:noWrap w:val="0"/>
            <w:vAlign w:val="center"/>
          </w:tcPr>
          <w:p w14:paraId="567597E7">
            <w:pPr>
              <w:pStyle w:val="4"/>
              <w:keepNext w:val="0"/>
              <w:keepLines w:val="0"/>
              <w:pageBreakBefore w:val="0"/>
              <w:kinsoku/>
              <w:overflowPunct/>
              <w:topLinePunct w:val="0"/>
              <w:autoSpaceDE/>
              <w:autoSpaceDN/>
              <w:bidi w:val="0"/>
              <w:adjustRightInd/>
              <w:spacing w:line="240" w:lineRule="auto"/>
              <w:jc w:val="center"/>
              <w:textAlignment w:val="auto"/>
              <w:outlineLvl w:val="2"/>
              <w:rPr>
                <w:rFonts w:hint="eastAsia" w:ascii="宋体" w:hAnsi="宋体" w:eastAsia="宋体" w:cs="宋体"/>
                <w:b w:val="0"/>
                <w:bCs/>
                <w:color w:val="auto"/>
                <w:kern w:val="0"/>
                <w:sz w:val="26"/>
                <w:szCs w:val="26"/>
                <w:lang w:val="en-US" w:eastAsia="zh-CN" w:bidi="ar"/>
              </w:rPr>
            </w:pPr>
            <w:r>
              <w:rPr>
                <w:rFonts w:hint="eastAsia" w:cs="宋体"/>
                <w:b w:val="0"/>
                <w:bCs/>
                <w:color w:val="auto"/>
                <w:kern w:val="0"/>
                <w:sz w:val="26"/>
                <w:szCs w:val="26"/>
                <w:lang w:val="en-US" w:eastAsia="zh-CN" w:bidi="ar"/>
              </w:rPr>
              <w:t>人员组织</w:t>
            </w:r>
          </w:p>
        </w:tc>
        <w:tc>
          <w:tcPr>
            <w:tcW w:w="1214" w:type="dxa"/>
            <w:noWrap w:val="0"/>
            <w:vAlign w:val="center"/>
          </w:tcPr>
          <w:p w14:paraId="49A0A25E">
            <w:pPr>
              <w:pStyle w:val="4"/>
              <w:keepNext w:val="0"/>
              <w:keepLines w:val="0"/>
              <w:pageBreakBefore w:val="0"/>
              <w:kinsoku/>
              <w:overflowPunct/>
              <w:topLinePunct w:val="0"/>
              <w:autoSpaceDE/>
              <w:autoSpaceDN/>
              <w:bidi w:val="0"/>
              <w:adjustRightInd/>
              <w:spacing w:line="240" w:lineRule="auto"/>
              <w:jc w:val="center"/>
              <w:textAlignment w:val="auto"/>
              <w:outlineLvl w:val="2"/>
              <w:rPr>
                <w:rFonts w:hint="default" w:ascii="宋体" w:hAnsi="宋体" w:eastAsia="宋体" w:cs="宋体"/>
                <w:b w:val="0"/>
                <w:bCs/>
                <w:color w:val="auto"/>
                <w:kern w:val="0"/>
                <w:sz w:val="26"/>
                <w:szCs w:val="26"/>
                <w:lang w:val="en-US" w:eastAsia="zh-CN" w:bidi="ar"/>
              </w:rPr>
            </w:pPr>
            <w:r>
              <w:rPr>
                <w:rFonts w:hint="eastAsia" w:cs="宋体"/>
                <w:b w:val="0"/>
                <w:bCs/>
                <w:color w:val="auto"/>
                <w:kern w:val="0"/>
                <w:sz w:val="26"/>
                <w:szCs w:val="26"/>
                <w:lang w:val="en-US" w:eastAsia="zh-CN" w:bidi="ar"/>
              </w:rPr>
              <w:t>20</w:t>
            </w:r>
          </w:p>
        </w:tc>
        <w:tc>
          <w:tcPr>
            <w:tcW w:w="3218" w:type="dxa"/>
            <w:noWrap w:val="0"/>
            <w:vAlign w:val="top"/>
          </w:tcPr>
          <w:p w14:paraId="7A10B907">
            <w:pPr>
              <w:pStyle w:val="4"/>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color w:val="auto"/>
                <w:kern w:val="0"/>
                <w:sz w:val="24"/>
                <w:szCs w:val="24"/>
                <w:lang w:val="en-US" w:eastAsia="zh-CN" w:bidi="ar"/>
              </w:rPr>
            </w:pPr>
            <w:r>
              <w:rPr>
                <w:rFonts w:hint="eastAsia" w:ascii="宋体" w:hAnsi="宋体" w:eastAsia="宋体" w:cs="宋体"/>
                <w:b w:val="0"/>
                <w:bCs/>
                <w:color w:val="auto"/>
                <w:kern w:val="0"/>
                <w:sz w:val="24"/>
                <w:szCs w:val="24"/>
                <w:lang w:val="en-US" w:eastAsia="zh-CN" w:bidi="ar"/>
              </w:rPr>
              <w:t>1.供应商能提供围绕“垃圾分类”主题的原创类节目，人数不得少于8人，节目形式新颖有创意。得10分。</w:t>
            </w:r>
          </w:p>
          <w:p w14:paraId="54C2B507">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r>
              <w:rPr>
                <w:rFonts w:hint="eastAsia" w:ascii="宋体" w:hAnsi="宋体" w:eastAsia="宋体" w:cs="宋体"/>
                <w:b w:val="0"/>
                <w:bCs/>
                <w:color w:val="auto"/>
                <w:kern w:val="0"/>
                <w:sz w:val="24"/>
                <w:szCs w:val="24"/>
                <w:lang w:val="en-US" w:eastAsia="zh-CN" w:bidi="ar"/>
              </w:rPr>
              <w:t>供应商能提供配备不少于10名专业技术人员，全程配合各项工作服务，包括奖品兑换、设备播放、互动引导、后勤保障等。得10分。</w:t>
            </w:r>
          </w:p>
          <w:p w14:paraId="04AADDCF">
            <w:pPr>
              <w:pStyle w:val="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cs="宋体"/>
                <w:b w:val="0"/>
                <w:bCs/>
                <w:color w:val="auto"/>
                <w:kern w:val="0"/>
                <w:sz w:val="24"/>
                <w:szCs w:val="24"/>
                <w:lang w:val="en-US" w:eastAsia="zh-CN" w:bidi="ar"/>
              </w:rPr>
            </w:pPr>
            <w:r>
              <w:rPr>
                <w:rFonts w:hint="eastAsia" w:cs="宋体"/>
                <w:b w:val="0"/>
                <w:bCs/>
                <w:color w:val="auto"/>
                <w:kern w:val="0"/>
                <w:sz w:val="24"/>
                <w:szCs w:val="24"/>
                <w:lang w:val="en-US" w:eastAsia="zh-CN" w:bidi="ar"/>
              </w:rPr>
              <w:t>注：需提供照片、人员分工或其他证明材料。</w:t>
            </w:r>
          </w:p>
        </w:tc>
        <w:tc>
          <w:tcPr>
            <w:tcW w:w="866" w:type="dxa"/>
            <w:noWrap w:val="0"/>
            <w:vAlign w:val="top"/>
          </w:tcPr>
          <w:p w14:paraId="4F13BE16">
            <w:pPr>
              <w:pStyle w:val="4"/>
              <w:keepNext w:val="0"/>
              <w:keepLines w:val="0"/>
              <w:pageBreakBefore w:val="0"/>
              <w:kinsoku/>
              <w:overflowPunct/>
              <w:topLinePunct w:val="0"/>
              <w:autoSpaceDE/>
              <w:autoSpaceDN/>
              <w:bidi w:val="0"/>
              <w:adjustRightInd/>
              <w:spacing w:line="240" w:lineRule="auto"/>
              <w:jc w:val="both"/>
              <w:textAlignment w:val="auto"/>
              <w:rPr>
                <w:rFonts w:hint="eastAsia" w:ascii="宋体" w:hAnsi="宋体" w:eastAsia="宋体" w:cs="仿宋"/>
                <w:b w:val="0"/>
                <w:color w:val="auto"/>
                <w:kern w:val="2"/>
                <w:sz w:val="21"/>
                <w:szCs w:val="21"/>
                <w:lang w:val="en-US" w:eastAsia="zh-CN" w:bidi="ar-SA"/>
              </w:rPr>
            </w:pPr>
          </w:p>
        </w:tc>
      </w:tr>
      <w:tr w14:paraId="5078A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11" w:hRule="atLeast"/>
        </w:trPr>
        <w:tc>
          <w:tcPr>
            <w:tcW w:w="1356" w:type="dxa"/>
            <w:vMerge w:val="continue"/>
            <w:noWrap w:val="0"/>
            <w:vAlign w:val="center"/>
          </w:tcPr>
          <w:p w14:paraId="448CF950">
            <w:pPr>
              <w:pStyle w:val="4"/>
              <w:keepNext w:val="0"/>
              <w:keepLines w:val="0"/>
              <w:pageBreakBefore w:val="0"/>
              <w:kinsoku/>
              <w:overflowPunct/>
              <w:topLinePunct w:val="0"/>
              <w:autoSpaceDE/>
              <w:autoSpaceDN/>
              <w:bidi w:val="0"/>
              <w:adjustRightInd/>
              <w:spacing w:line="240" w:lineRule="auto"/>
              <w:jc w:val="center"/>
              <w:textAlignment w:val="auto"/>
              <w:rPr>
                <w:rFonts w:hint="eastAsia" w:ascii="宋体" w:hAnsi="宋体" w:eastAsia="宋体" w:cs="宋体"/>
                <w:b/>
                <w:bCs w:val="0"/>
                <w:color w:val="auto"/>
                <w:kern w:val="0"/>
                <w:sz w:val="26"/>
                <w:szCs w:val="26"/>
                <w:lang w:val="en-US" w:eastAsia="zh-CN" w:bidi="ar"/>
              </w:rPr>
            </w:pPr>
          </w:p>
        </w:tc>
        <w:tc>
          <w:tcPr>
            <w:tcW w:w="1868" w:type="dxa"/>
            <w:noWrap w:val="0"/>
            <w:vAlign w:val="center"/>
          </w:tcPr>
          <w:p w14:paraId="21C6C03F">
            <w:pPr>
              <w:pStyle w:val="4"/>
              <w:keepNext w:val="0"/>
              <w:keepLines w:val="0"/>
              <w:pageBreakBefore w:val="0"/>
              <w:kinsoku/>
              <w:overflowPunct/>
              <w:topLinePunct w:val="0"/>
              <w:autoSpaceDE/>
              <w:autoSpaceDN/>
              <w:bidi w:val="0"/>
              <w:adjustRightInd/>
              <w:spacing w:line="240" w:lineRule="auto"/>
              <w:jc w:val="center"/>
              <w:textAlignment w:val="auto"/>
              <w:rPr>
                <w:rFonts w:hint="eastAsia" w:ascii="宋体" w:hAnsi="宋体" w:eastAsia="宋体" w:cs="宋体"/>
                <w:b w:val="0"/>
                <w:bCs/>
                <w:color w:val="auto"/>
                <w:kern w:val="0"/>
                <w:sz w:val="26"/>
                <w:szCs w:val="26"/>
                <w:lang w:val="en-US" w:eastAsia="zh-CN" w:bidi="ar"/>
              </w:rPr>
            </w:pPr>
            <w:r>
              <w:rPr>
                <w:rFonts w:hint="eastAsia" w:cs="宋体"/>
                <w:b w:val="0"/>
                <w:bCs/>
                <w:color w:val="auto"/>
                <w:kern w:val="0"/>
                <w:sz w:val="26"/>
                <w:szCs w:val="26"/>
                <w:lang w:val="en-US" w:eastAsia="zh-CN" w:bidi="ar"/>
              </w:rPr>
              <w:t>服务方案</w:t>
            </w:r>
          </w:p>
        </w:tc>
        <w:tc>
          <w:tcPr>
            <w:tcW w:w="1214" w:type="dxa"/>
            <w:noWrap w:val="0"/>
            <w:vAlign w:val="center"/>
          </w:tcPr>
          <w:p w14:paraId="7464AF51">
            <w:pPr>
              <w:pStyle w:val="4"/>
              <w:keepNext w:val="0"/>
              <w:keepLines w:val="0"/>
              <w:pageBreakBefore w:val="0"/>
              <w:kinsoku/>
              <w:overflowPunct/>
              <w:topLinePunct w:val="0"/>
              <w:autoSpaceDE/>
              <w:autoSpaceDN/>
              <w:bidi w:val="0"/>
              <w:adjustRightInd/>
              <w:spacing w:line="240" w:lineRule="auto"/>
              <w:jc w:val="center"/>
              <w:textAlignment w:val="auto"/>
              <w:rPr>
                <w:rFonts w:hint="default" w:ascii="宋体" w:hAnsi="宋体" w:eastAsia="宋体" w:cs="宋体"/>
                <w:b w:val="0"/>
                <w:bCs/>
                <w:color w:val="auto"/>
                <w:kern w:val="0"/>
                <w:sz w:val="26"/>
                <w:szCs w:val="26"/>
                <w:lang w:val="en-US" w:eastAsia="zh-CN" w:bidi="ar"/>
              </w:rPr>
            </w:pPr>
            <w:r>
              <w:rPr>
                <w:rFonts w:hint="eastAsia" w:cs="宋体"/>
                <w:b w:val="0"/>
                <w:bCs/>
                <w:color w:val="auto"/>
                <w:kern w:val="0"/>
                <w:sz w:val="26"/>
                <w:szCs w:val="26"/>
                <w:lang w:val="en-US" w:eastAsia="zh-CN" w:bidi="ar"/>
              </w:rPr>
              <w:t>40</w:t>
            </w:r>
          </w:p>
        </w:tc>
        <w:tc>
          <w:tcPr>
            <w:tcW w:w="3218" w:type="dxa"/>
            <w:noWrap w:val="0"/>
            <w:vAlign w:val="top"/>
          </w:tcPr>
          <w:p w14:paraId="733850FC">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color w:val="auto"/>
                <w:kern w:val="0"/>
                <w:sz w:val="24"/>
                <w:szCs w:val="24"/>
                <w:lang w:val="en-US" w:eastAsia="zh-CN" w:bidi="ar"/>
              </w:rPr>
            </w:pPr>
            <w:r>
              <w:rPr>
                <w:rFonts w:hint="eastAsia" w:ascii="宋体" w:hAnsi="宋体" w:eastAsia="宋体" w:cs="宋体"/>
                <w:b w:val="0"/>
                <w:bCs/>
                <w:color w:val="auto"/>
                <w:kern w:val="0"/>
                <w:sz w:val="24"/>
                <w:szCs w:val="24"/>
                <w:lang w:val="en-US" w:eastAsia="zh-CN" w:bidi="ar"/>
              </w:rPr>
              <w:t>根据供应商项目提供的</w:t>
            </w:r>
            <w:r>
              <w:rPr>
                <w:rFonts w:hint="eastAsia" w:cs="宋体"/>
                <w:b w:val="0"/>
                <w:bCs/>
                <w:color w:val="auto"/>
                <w:kern w:val="0"/>
                <w:sz w:val="24"/>
                <w:szCs w:val="24"/>
                <w:lang w:val="en-US" w:eastAsia="zh-CN" w:bidi="ar"/>
              </w:rPr>
              <w:t>设计服务</w:t>
            </w:r>
            <w:r>
              <w:rPr>
                <w:rFonts w:hint="eastAsia" w:ascii="宋体" w:hAnsi="宋体" w:eastAsia="宋体" w:cs="宋体"/>
                <w:b w:val="0"/>
                <w:bCs/>
                <w:color w:val="auto"/>
                <w:kern w:val="0"/>
                <w:sz w:val="24"/>
                <w:szCs w:val="24"/>
                <w:lang w:val="en-US" w:eastAsia="zh-CN" w:bidi="ar"/>
              </w:rPr>
              <w:t>方案进行评审，设计方案中需包含相关视觉效果图：</w:t>
            </w:r>
          </w:p>
          <w:p w14:paraId="3C613E5E">
            <w:pPr>
              <w:pStyle w:val="4"/>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ascii="宋体" w:hAnsi="宋体" w:eastAsia="宋体" w:cs="宋体"/>
                <w:b w:val="0"/>
                <w:bCs/>
                <w:color w:val="auto"/>
                <w:kern w:val="0"/>
                <w:sz w:val="24"/>
                <w:szCs w:val="24"/>
                <w:lang w:val="en-US" w:eastAsia="zh-CN" w:bidi="ar"/>
              </w:rPr>
            </w:pPr>
            <w:r>
              <w:rPr>
                <w:rFonts w:hint="eastAsia" w:cs="宋体"/>
                <w:b w:val="0"/>
                <w:bCs/>
                <w:color w:val="auto"/>
                <w:kern w:val="0"/>
                <w:sz w:val="24"/>
                <w:szCs w:val="24"/>
                <w:lang w:val="en-US" w:eastAsia="zh-CN" w:bidi="ar"/>
              </w:rPr>
              <w:t>1.</w:t>
            </w:r>
            <w:r>
              <w:rPr>
                <w:rFonts w:hint="eastAsia" w:ascii="宋体" w:hAnsi="宋体" w:eastAsia="宋体" w:cs="宋体"/>
                <w:b w:val="0"/>
                <w:bCs/>
                <w:color w:val="auto"/>
                <w:kern w:val="0"/>
                <w:sz w:val="24"/>
                <w:szCs w:val="24"/>
                <w:lang w:val="en-US" w:eastAsia="zh-CN" w:bidi="ar"/>
              </w:rPr>
              <w:t>提供的</w:t>
            </w:r>
            <w:r>
              <w:rPr>
                <w:rFonts w:hint="eastAsia" w:cs="宋体"/>
                <w:b w:val="0"/>
                <w:bCs/>
                <w:color w:val="auto"/>
                <w:kern w:val="0"/>
                <w:sz w:val="24"/>
                <w:szCs w:val="24"/>
                <w:lang w:val="en-US" w:eastAsia="zh-CN" w:bidi="ar"/>
              </w:rPr>
              <w:t>设计服务</w:t>
            </w:r>
            <w:r>
              <w:rPr>
                <w:rFonts w:hint="eastAsia" w:ascii="宋体" w:hAnsi="宋体" w:eastAsia="宋体" w:cs="宋体"/>
                <w:b w:val="0"/>
                <w:bCs/>
                <w:color w:val="auto"/>
                <w:kern w:val="0"/>
                <w:sz w:val="24"/>
                <w:szCs w:val="24"/>
                <w:lang w:val="en-US" w:eastAsia="zh-CN" w:bidi="ar"/>
              </w:rPr>
              <w:t>方案详细合理、具有针对性</w:t>
            </w:r>
            <w:r>
              <w:rPr>
                <w:rFonts w:hint="eastAsia" w:cs="宋体"/>
                <w:b w:val="0"/>
                <w:bCs/>
                <w:color w:val="auto"/>
                <w:kern w:val="0"/>
                <w:sz w:val="24"/>
                <w:szCs w:val="24"/>
                <w:lang w:val="en-US" w:eastAsia="zh-CN" w:bidi="ar"/>
              </w:rPr>
              <w:t>、且美观具有吸引力</w:t>
            </w:r>
            <w:r>
              <w:rPr>
                <w:rFonts w:hint="eastAsia" w:ascii="宋体" w:hAnsi="宋体" w:eastAsia="宋体" w:cs="宋体"/>
                <w:b w:val="0"/>
                <w:bCs/>
                <w:color w:val="auto"/>
                <w:kern w:val="0"/>
                <w:sz w:val="24"/>
                <w:szCs w:val="24"/>
                <w:lang w:val="en-US" w:eastAsia="zh-CN" w:bidi="ar"/>
              </w:rPr>
              <w:t>，符合规范</w:t>
            </w:r>
            <w:r>
              <w:rPr>
                <w:rFonts w:hint="eastAsia" w:cs="宋体"/>
                <w:b w:val="0"/>
                <w:bCs/>
                <w:color w:val="auto"/>
                <w:kern w:val="0"/>
                <w:sz w:val="24"/>
                <w:szCs w:val="24"/>
                <w:lang w:val="en-US" w:eastAsia="zh-CN" w:bidi="ar"/>
              </w:rPr>
              <w:t>及</w:t>
            </w:r>
            <w:r>
              <w:rPr>
                <w:rFonts w:hint="eastAsia" w:ascii="宋体" w:hAnsi="宋体" w:eastAsia="宋体" w:cs="宋体"/>
                <w:b w:val="0"/>
                <w:bCs/>
                <w:color w:val="auto"/>
                <w:kern w:val="0"/>
                <w:sz w:val="24"/>
                <w:szCs w:val="24"/>
                <w:lang w:val="en-US" w:eastAsia="zh-CN" w:bidi="ar"/>
              </w:rPr>
              <w:t>有关要求，符合实际，</w:t>
            </w:r>
            <w:r>
              <w:rPr>
                <w:rFonts w:hint="eastAsia" w:cs="宋体"/>
                <w:b w:val="0"/>
                <w:bCs/>
                <w:color w:val="auto"/>
                <w:kern w:val="0"/>
                <w:sz w:val="24"/>
                <w:szCs w:val="24"/>
                <w:lang w:val="en-US" w:eastAsia="zh-CN" w:bidi="ar"/>
              </w:rPr>
              <w:t>工艺质量高、</w:t>
            </w:r>
            <w:r>
              <w:rPr>
                <w:rFonts w:hint="eastAsia" w:ascii="宋体" w:hAnsi="宋体" w:eastAsia="宋体" w:cs="宋体"/>
                <w:b w:val="0"/>
                <w:bCs/>
                <w:color w:val="auto"/>
                <w:kern w:val="0"/>
                <w:sz w:val="24"/>
                <w:szCs w:val="24"/>
                <w:lang w:val="en-US" w:eastAsia="zh-CN" w:bidi="ar"/>
              </w:rPr>
              <w:t>可操作性强，</w:t>
            </w:r>
            <w:r>
              <w:rPr>
                <w:rFonts w:hint="eastAsia" w:cs="宋体"/>
                <w:b w:val="0"/>
                <w:bCs/>
                <w:color w:val="auto"/>
                <w:kern w:val="0"/>
                <w:sz w:val="24"/>
                <w:szCs w:val="24"/>
                <w:lang w:val="en-US" w:eastAsia="zh-CN" w:bidi="ar"/>
              </w:rPr>
              <w:t>切合</w:t>
            </w:r>
            <w:r>
              <w:rPr>
                <w:rFonts w:hint="eastAsia" w:ascii="宋体" w:hAnsi="宋体" w:eastAsia="宋体" w:cs="宋体"/>
                <w:b w:val="0"/>
                <w:bCs/>
                <w:color w:val="auto"/>
                <w:kern w:val="0"/>
                <w:sz w:val="24"/>
                <w:szCs w:val="24"/>
                <w:lang w:val="en-US" w:eastAsia="zh-CN" w:bidi="ar"/>
              </w:rPr>
              <w:t>活动相关要求的，得</w:t>
            </w:r>
            <w:r>
              <w:rPr>
                <w:rFonts w:hint="eastAsia" w:cs="宋体"/>
                <w:b w:val="0"/>
                <w:bCs/>
                <w:color w:val="auto"/>
                <w:kern w:val="0"/>
                <w:sz w:val="24"/>
                <w:szCs w:val="24"/>
                <w:lang w:val="en-US" w:eastAsia="zh-CN" w:bidi="ar"/>
              </w:rPr>
              <w:t>31-40</w:t>
            </w:r>
            <w:r>
              <w:rPr>
                <w:rFonts w:hint="eastAsia" w:ascii="宋体" w:hAnsi="宋体" w:eastAsia="宋体" w:cs="宋体"/>
                <w:b w:val="0"/>
                <w:bCs/>
                <w:color w:val="auto"/>
                <w:kern w:val="0"/>
                <w:sz w:val="24"/>
                <w:szCs w:val="24"/>
                <w:lang w:val="en-US" w:eastAsia="zh-CN" w:bidi="ar"/>
              </w:rPr>
              <w:t>分；</w:t>
            </w:r>
          </w:p>
          <w:p w14:paraId="7A7EB3D4">
            <w:pPr>
              <w:pStyle w:val="4"/>
              <w:keepNext w:val="0"/>
              <w:keepLines w:val="0"/>
              <w:pageBreakBefore w:val="0"/>
              <w:widowControl w:val="0"/>
              <w:numPr>
                <w:ilvl w:val="0"/>
                <w:numId w:val="0"/>
              </w:numPr>
              <w:kinsoku/>
              <w:wordWrap/>
              <w:overflowPunct/>
              <w:topLinePunct w:val="0"/>
              <w:autoSpaceDE/>
              <w:autoSpaceDN/>
              <w:bidi w:val="0"/>
              <w:adjustRightInd/>
              <w:snapToGrid/>
              <w:spacing w:line="240" w:lineRule="auto"/>
              <w:jc w:val="both"/>
              <w:textAlignment w:val="auto"/>
              <w:outlineLvl w:val="2"/>
              <w:rPr>
                <w:rFonts w:hint="eastAsia" w:ascii="宋体" w:hAnsi="宋体" w:eastAsia="宋体" w:cs="宋体"/>
                <w:b w:val="0"/>
                <w:bCs/>
                <w:color w:val="auto"/>
                <w:kern w:val="0"/>
                <w:sz w:val="24"/>
                <w:szCs w:val="24"/>
                <w:lang w:val="en-US" w:eastAsia="zh-CN" w:bidi="ar"/>
              </w:rPr>
            </w:pPr>
            <w:r>
              <w:rPr>
                <w:rFonts w:hint="eastAsia" w:cs="宋体"/>
                <w:b w:val="0"/>
                <w:bCs/>
                <w:color w:val="auto"/>
                <w:kern w:val="0"/>
                <w:sz w:val="24"/>
                <w:szCs w:val="24"/>
                <w:lang w:val="en-US" w:eastAsia="zh-CN" w:bidi="ar"/>
              </w:rPr>
              <w:t>2.</w:t>
            </w:r>
            <w:r>
              <w:rPr>
                <w:rFonts w:hint="eastAsia" w:ascii="宋体" w:hAnsi="宋体" w:eastAsia="宋体" w:cs="宋体"/>
                <w:b w:val="0"/>
                <w:bCs/>
                <w:color w:val="auto"/>
                <w:kern w:val="0"/>
                <w:sz w:val="24"/>
                <w:szCs w:val="24"/>
                <w:lang w:val="en-US" w:eastAsia="zh-CN" w:bidi="ar"/>
              </w:rPr>
              <w:t>提供的</w:t>
            </w:r>
            <w:r>
              <w:rPr>
                <w:rFonts w:hint="eastAsia" w:cs="宋体"/>
                <w:b w:val="0"/>
                <w:bCs/>
                <w:color w:val="auto"/>
                <w:kern w:val="0"/>
                <w:sz w:val="24"/>
                <w:szCs w:val="24"/>
                <w:lang w:val="en-US" w:eastAsia="zh-CN" w:bidi="ar"/>
              </w:rPr>
              <w:t>设计服务</w:t>
            </w:r>
            <w:r>
              <w:rPr>
                <w:rFonts w:hint="eastAsia" w:ascii="宋体" w:hAnsi="宋体" w:eastAsia="宋体" w:cs="宋体"/>
                <w:b w:val="0"/>
                <w:bCs/>
                <w:color w:val="auto"/>
                <w:kern w:val="0"/>
                <w:sz w:val="24"/>
                <w:szCs w:val="24"/>
                <w:lang w:val="en-US" w:eastAsia="zh-CN" w:bidi="ar"/>
              </w:rPr>
              <w:t>方案</w:t>
            </w:r>
            <w:r>
              <w:rPr>
                <w:rFonts w:hint="eastAsia" w:cs="宋体"/>
                <w:b w:val="0"/>
                <w:bCs/>
                <w:color w:val="auto"/>
                <w:kern w:val="0"/>
                <w:sz w:val="24"/>
                <w:szCs w:val="24"/>
                <w:lang w:val="en-US" w:eastAsia="zh-CN" w:bidi="ar"/>
              </w:rPr>
              <w:t>具有一定的独特性</w:t>
            </w:r>
            <w:r>
              <w:rPr>
                <w:rFonts w:hint="eastAsia" w:ascii="宋体" w:hAnsi="宋体" w:eastAsia="宋体" w:cs="宋体"/>
                <w:b w:val="0"/>
                <w:bCs/>
                <w:color w:val="auto"/>
                <w:kern w:val="0"/>
                <w:sz w:val="24"/>
                <w:szCs w:val="24"/>
                <w:lang w:val="en-US" w:eastAsia="zh-CN" w:bidi="ar"/>
              </w:rPr>
              <w:t>，</w:t>
            </w:r>
            <w:r>
              <w:rPr>
                <w:rFonts w:hint="eastAsia" w:cs="宋体"/>
                <w:b w:val="0"/>
                <w:bCs/>
                <w:color w:val="auto"/>
                <w:kern w:val="0"/>
                <w:sz w:val="24"/>
                <w:szCs w:val="24"/>
                <w:lang w:val="en-US" w:eastAsia="zh-CN" w:bidi="ar"/>
              </w:rPr>
              <w:t>工艺质量较高、</w:t>
            </w:r>
            <w:r>
              <w:rPr>
                <w:rFonts w:hint="eastAsia" w:ascii="宋体" w:hAnsi="宋体" w:eastAsia="宋体" w:cs="宋体"/>
                <w:b w:val="0"/>
                <w:bCs/>
                <w:color w:val="auto"/>
                <w:kern w:val="0"/>
                <w:sz w:val="24"/>
                <w:szCs w:val="24"/>
                <w:lang w:val="en-US" w:eastAsia="zh-CN" w:bidi="ar"/>
              </w:rPr>
              <w:t>具有</w:t>
            </w:r>
            <w:r>
              <w:rPr>
                <w:rFonts w:hint="eastAsia" w:cs="宋体"/>
                <w:b w:val="0"/>
                <w:bCs/>
                <w:color w:val="auto"/>
                <w:kern w:val="0"/>
                <w:sz w:val="24"/>
                <w:szCs w:val="24"/>
                <w:lang w:val="en-US" w:eastAsia="zh-CN" w:bidi="ar"/>
              </w:rPr>
              <w:t>基础的</w:t>
            </w:r>
            <w:r>
              <w:rPr>
                <w:rFonts w:hint="eastAsia" w:ascii="宋体" w:hAnsi="宋体" w:eastAsia="宋体" w:cs="宋体"/>
                <w:b w:val="0"/>
                <w:bCs/>
                <w:color w:val="auto"/>
                <w:kern w:val="0"/>
                <w:sz w:val="24"/>
                <w:szCs w:val="24"/>
                <w:lang w:val="en-US" w:eastAsia="zh-CN" w:bidi="ar"/>
              </w:rPr>
              <w:t>可操作性，得</w:t>
            </w:r>
            <w:r>
              <w:rPr>
                <w:rFonts w:hint="eastAsia" w:cs="宋体"/>
                <w:b w:val="0"/>
                <w:bCs/>
                <w:color w:val="auto"/>
                <w:kern w:val="0"/>
                <w:sz w:val="24"/>
                <w:szCs w:val="24"/>
                <w:lang w:val="en-US" w:eastAsia="zh-CN" w:bidi="ar"/>
              </w:rPr>
              <w:t>21-30</w:t>
            </w:r>
            <w:r>
              <w:rPr>
                <w:rFonts w:hint="eastAsia" w:ascii="宋体" w:hAnsi="宋体" w:eastAsia="宋体" w:cs="宋体"/>
                <w:b w:val="0"/>
                <w:bCs/>
                <w:color w:val="auto"/>
                <w:kern w:val="0"/>
                <w:sz w:val="24"/>
                <w:szCs w:val="24"/>
                <w:lang w:val="en-US" w:eastAsia="zh-CN" w:bidi="ar"/>
              </w:rPr>
              <w:t>分；</w:t>
            </w:r>
          </w:p>
          <w:p w14:paraId="205E4D7F">
            <w:pPr>
              <w:rPr>
                <w:rFonts w:hint="default"/>
                <w:lang w:val="en-US" w:eastAsia="zh-CN"/>
              </w:rPr>
            </w:pPr>
            <w:r>
              <w:rPr>
                <w:rFonts w:hint="eastAsia" w:ascii="宋体" w:hAnsi="宋体" w:eastAsia="宋体" w:cs="宋体"/>
                <w:b w:val="0"/>
                <w:bCs/>
                <w:color w:val="auto"/>
                <w:kern w:val="0"/>
                <w:sz w:val="24"/>
                <w:szCs w:val="24"/>
                <w:lang w:val="en-US" w:eastAsia="zh-CN" w:bidi="ar"/>
              </w:rPr>
              <w:t>3.提供的</w:t>
            </w:r>
            <w:r>
              <w:rPr>
                <w:rFonts w:hint="eastAsia" w:cs="宋体"/>
                <w:b w:val="0"/>
                <w:bCs/>
                <w:color w:val="auto"/>
                <w:kern w:val="0"/>
                <w:sz w:val="24"/>
                <w:szCs w:val="24"/>
                <w:lang w:val="en-US" w:eastAsia="zh-CN" w:bidi="ar"/>
              </w:rPr>
              <w:t>设计服务</w:t>
            </w:r>
            <w:r>
              <w:rPr>
                <w:rFonts w:hint="eastAsia" w:ascii="宋体" w:hAnsi="宋体" w:eastAsia="宋体" w:cs="宋体"/>
                <w:b w:val="0"/>
                <w:bCs/>
                <w:color w:val="auto"/>
                <w:kern w:val="0"/>
                <w:sz w:val="24"/>
                <w:szCs w:val="24"/>
                <w:lang w:val="en-US" w:eastAsia="zh-CN" w:bidi="ar"/>
              </w:rPr>
              <w:t>方案</w:t>
            </w:r>
            <w:r>
              <w:rPr>
                <w:rFonts w:hint="eastAsia" w:cs="宋体"/>
                <w:b w:val="0"/>
                <w:bCs/>
                <w:color w:val="auto"/>
                <w:kern w:val="0"/>
                <w:sz w:val="24"/>
                <w:szCs w:val="24"/>
                <w:lang w:val="en-US" w:eastAsia="zh-CN" w:bidi="ar"/>
              </w:rPr>
              <w:t>基本符合采购需求，工艺质量中等，色彩搭配勉强，布局合理性略欠缺，得11-20分；</w:t>
            </w:r>
          </w:p>
          <w:p w14:paraId="2445BC1E">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color w:val="auto"/>
                <w:kern w:val="0"/>
                <w:sz w:val="24"/>
                <w:szCs w:val="24"/>
                <w:lang w:val="en-US" w:eastAsia="zh-CN" w:bidi="ar"/>
              </w:rPr>
            </w:pPr>
            <w:r>
              <w:rPr>
                <w:rFonts w:hint="eastAsia" w:ascii="宋体" w:hAnsi="宋体" w:eastAsia="宋体" w:cs="宋体"/>
                <w:b w:val="0"/>
                <w:bCs/>
                <w:color w:val="auto"/>
                <w:kern w:val="0"/>
                <w:sz w:val="24"/>
                <w:szCs w:val="24"/>
                <w:lang w:val="en-US" w:eastAsia="zh-CN" w:bidi="ar"/>
              </w:rPr>
              <w:t>4.提供的</w:t>
            </w:r>
            <w:r>
              <w:rPr>
                <w:rFonts w:hint="eastAsia" w:cs="宋体"/>
                <w:b w:val="0"/>
                <w:bCs/>
                <w:color w:val="auto"/>
                <w:kern w:val="0"/>
                <w:sz w:val="24"/>
                <w:szCs w:val="24"/>
                <w:lang w:val="en-US" w:eastAsia="zh-CN" w:bidi="ar"/>
              </w:rPr>
              <w:t>设计服务</w:t>
            </w:r>
            <w:r>
              <w:rPr>
                <w:rFonts w:hint="eastAsia" w:ascii="宋体" w:hAnsi="宋体" w:eastAsia="宋体" w:cs="宋体"/>
                <w:b w:val="0"/>
                <w:bCs/>
                <w:color w:val="auto"/>
                <w:kern w:val="0"/>
                <w:sz w:val="24"/>
                <w:szCs w:val="24"/>
                <w:lang w:val="en-US" w:eastAsia="zh-CN" w:bidi="ar"/>
              </w:rPr>
              <w:t>方案较简单、可操作性不强，不具有新颖性和吸引力的，得1-10分；</w:t>
            </w:r>
          </w:p>
          <w:p w14:paraId="54EFD8FD">
            <w:pPr>
              <w:keepNext w:val="0"/>
              <w:keepLines w:val="0"/>
              <w:pageBreakBefore w:val="0"/>
              <w:widowControl w:val="0"/>
              <w:kinsoku/>
              <w:wordWrap/>
              <w:overflowPunct/>
              <w:topLinePunct w:val="0"/>
              <w:autoSpaceDE/>
              <w:autoSpaceDN/>
              <w:bidi w:val="0"/>
              <w:adjustRightInd/>
              <w:snapToGrid/>
              <w:spacing w:line="240" w:lineRule="auto"/>
              <w:jc w:val="both"/>
              <w:textAlignment w:val="auto"/>
              <w:outlineLvl w:val="9"/>
              <w:rPr>
                <w:rFonts w:hint="eastAsia" w:ascii="宋体" w:hAnsi="宋体" w:eastAsia="宋体" w:cs="宋体"/>
                <w:b w:val="0"/>
                <w:bCs/>
                <w:color w:val="auto"/>
                <w:kern w:val="0"/>
                <w:sz w:val="24"/>
                <w:szCs w:val="24"/>
                <w:lang w:val="en-US" w:eastAsia="zh-CN" w:bidi="ar"/>
              </w:rPr>
            </w:pPr>
            <w:r>
              <w:rPr>
                <w:rFonts w:hint="eastAsia" w:ascii="宋体" w:hAnsi="宋体" w:eastAsia="宋体" w:cs="宋体"/>
                <w:b w:val="0"/>
                <w:bCs/>
                <w:color w:val="auto"/>
                <w:kern w:val="0"/>
                <w:sz w:val="24"/>
                <w:szCs w:val="24"/>
                <w:lang w:val="en-US" w:eastAsia="zh-CN" w:bidi="ar"/>
              </w:rPr>
              <w:t>5.其他情况或未提供的，不得分。</w:t>
            </w:r>
          </w:p>
        </w:tc>
        <w:tc>
          <w:tcPr>
            <w:tcW w:w="866" w:type="dxa"/>
            <w:noWrap w:val="0"/>
            <w:vAlign w:val="top"/>
          </w:tcPr>
          <w:p w14:paraId="285FF345">
            <w:pPr>
              <w:pStyle w:val="4"/>
              <w:keepNext w:val="0"/>
              <w:keepLines w:val="0"/>
              <w:pageBreakBefore w:val="0"/>
              <w:kinsoku/>
              <w:overflowPunct/>
              <w:topLinePunct w:val="0"/>
              <w:autoSpaceDE/>
              <w:autoSpaceDN/>
              <w:bidi w:val="0"/>
              <w:adjustRightInd/>
              <w:spacing w:line="240" w:lineRule="auto"/>
              <w:jc w:val="both"/>
              <w:textAlignment w:val="auto"/>
              <w:rPr>
                <w:rFonts w:hint="eastAsia" w:ascii="宋体" w:hAnsi="宋体" w:eastAsia="宋体" w:cs="宋体"/>
                <w:b/>
                <w:bCs w:val="0"/>
                <w:color w:val="auto"/>
                <w:kern w:val="0"/>
                <w:sz w:val="28"/>
                <w:szCs w:val="28"/>
                <w:lang w:val="en-US" w:eastAsia="zh-CN" w:bidi="ar"/>
              </w:rPr>
            </w:pPr>
          </w:p>
        </w:tc>
      </w:tr>
      <w:tr w14:paraId="541EB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56" w:type="dxa"/>
            <w:noWrap w:val="0"/>
            <w:vAlign w:val="center"/>
          </w:tcPr>
          <w:p w14:paraId="1A8E8A68">
            <w:pPr>
              <w:pStyle w:val="4"/>
              <w:keepNext w:val="0"/>
              <w:keepLines w:val="0"/>
              <w:pageBreakBefore w:val="0"/>
              <w:kinsoku/>
              <w:overflowPunct/>
              <w:topLinePunct w:val="0"/>
              <w:autoSpaceDE/>
              <w:autoSpaceDN/>
              <w:bidi w:val="0"/>
              <w:adjustRightInd/>
              <w:spacing w:line="240" w:lineRule="auto"/>
              <w:jc w:val="center"/>
              <w:textAlignment w:val="auto"/>
              <w:rPr>
                <w:rFonts w:hint="eastAsia" w:ascii="宋体" w:hAnsi="宋体" w:eastAsia="宋体" w:cs="宋体"/>
                <w:b/>
                <w:bCs w:val="0"/>
                <w:color w:val="auto"/>
                <w:kern w:val="0"/>
                <w:sz w:val="26"/>
                <w:szCs w:val="26"/>
                <w:lang w:val="en-US" w:eastAsia="zh-CN" w:bidi="ar"/>
              </w:rPr>
            </w:pPr>
            <w:r>
              <w:rPr>
                <w:rFonts w:hint="eastAsia" w:cs="宋体"/>
                <w:b/>
                <w:bCs w:val="0"/>
                <w:color w:val="auto"/>
                <w:kern w:val="0"/>
                <w:sz w:val="26"/>
                <w:szCs w:val="26"/>
                <w:lang w:val="en-US" w:eastAsia="zh-CN" w:bidi="ar"/>
              </w:rPr>
              <w:t>价格部分（20分）</w:t>
            </w:r>
          </w:p>
        </w:tc>
        <w:tc>
          <w:tcPr>
            <w:tcW w:w="1868" w:type="dxa"/>
            <w:noWrap w:val="0"/>
            <w:vAlign w:val="center"/>
          </w:tcPr>
          <w:p w14:paraId="7FB6F14F">
            <w:pPr>
              <w:pStyle w:val="4"/>
              <w:keepNext w:val="0"/>
              <w:keepLines w:val="0"/>
              <w:pageBreakBefore w:val="0"/>
              <w:kinsoku/>
              <w:overflowPunct/>
              <w:topLinePunct w:val="0"/>
              <w:autoSpaceDE/>
              <w:autoSpaceDN/>
              <w:bidi w:val="0"/>
              <w:adjustRightInd/>
              <w:spacing w:line="240" w:lineRule="auto"/>
              <w:jc w:val="center"/>
              <w:textAlignment w:val="auto"/>
              <w:rPr>
                <w:rFonts w:hint="eastAsia" w:ascii="宋体" w:hAnsi="宋体" w:eastAsia="宋体" w:cs="宋体"/>
                <w:b w:val="0"/>
                <w:bCs/>
                <w:color w:val="auto"/>
                <w:kern w:val="0"/>
                <w:sz w:val="26"/>
                <w:szCs w:val="26"/>
                <w:lang w:val="en-US" w:eastAsia="zh-CN" w:bidi="ar"/>
              </w:rPr>
            </w:pPr>
            <w:r>
              <w:rPr>
                <w:rFonts w:hint="eastAsia" w:cs="宋体"/>
                <w:b w:val="0"/>
                <w:bCs/>
                <w:color w:val="auto"/>
                <w:kern w:val="0"/>
                <w:sz w:val="26"/>
                <w:szCs w:val="26"/>
                <w:lang w:val="en-US" w:eastAsia="zh-CN" w:bidi="ar"/>
              </w:rPr>
              <w:t>价格分</w:t>
            </w:r>
          </w:p>
        </w:tc>
        <w:tc>
          <w:tcPr>
            <w:tcW w:w="1214" w:type="dxa"/>
            <w:noWrap w:val="0"/>
            <w:vAlign w:val="center"/>
          </w:tcPr>
          <w:p w14:paraId="5450C368">
            <w:pPr>
              <w:pStyle w:val="4"/>
              <w:keepNext w:val="0"/>
              <w:keepLines w:val="0"/>
              <w:pageBreakBefore w:val="0"/>
              <w:kinsoku/>
              <w:overflowPunct/>
              <w:topLinePunct w:val="0"/>
              <w:autoSpaceDE/>
              <w:autoSpaceDN/>
              <w:bidi w:val="0"/>
              <w:adjustRightInd/>
              <w:spacing w:line="240" w:lineRule="auto"/>
              <w:jc w:val="center"/>
              <w:textAlignment w:val="auto"/>
              <w:rPr>
                <w:rFonts w:hint="default" w:ascii="宋体" w:hAnsi="宋体" w:eastAsia="宋体" w:cs="宋体"/>
                <w:b w:val="0"/>
                <w:bCs/>
                <w:color w:val="auto"/>
                <w:kern w:val="0"/>
                <w:sz w:val="26"/>
                <w:szCs w:val="26"/>
                <w:lang w:val="en-US" w:eastAsia="zh-CN" w:bidi="ar"/>
              </w:rPr>
            </w:pPr>
            <w:r>
              <w:rPr>
                <w:rFonts w:hint="eastAsia" w:cs="宋体"/>
                <w:b w:val="0"/>
                <w:bCs/>
                <w:color w:val="auto"/>
                <w:kern w:val="0"/>
                <w:sz w:val="26"/>
                <w:szCs w:val="26"/>
                <w:lang w:val="en-US" w:eastAsia="zh-CN" w:bidi="ar"/>
              </w:rPr>
              <w:t>20</w:t>
            </w:r>
          </w:p>
        </w:tc>
        <w:tc>
          <w:tcPr>
            <w:tcW w:w="3218" w:type="dxa"/>
            <w:noWrap w:val="0"/>
            <w:vAlign w:val="top"/>
          </w:tcPr>
          <w:p w14:paraId="47C6E62D">
            <w:pPr>
              <w:pStyle w:val="4"/>
              <w:keepNext w:val="0"/>
              <w:keepLines w:val="0"/>
              <w:pageBreakBefore w:val="0"/>
              <w:widowControl w:val="0"/>
              <w:kinsoku/>
              <w:wordWrap/>
              <w:overflowPunct/>
              <w:topLinePunct w:val="0"/>
              <w:autoSpaceDE/>
              <w:autoSpaceDN/>
              <w:bidi w:val="0"/>
              <w:adjustRightInd/>
              <w:snapToGrid/>
              <w:spacing w:line="240" w:lineRule="auto"/>
              <w:jc w:val="both"/>
              <w:textAlignment w:val="auto"/>
              <w:rPr>
                <w:rFonts w:hint="eastAsia" w:ascii="宋体" w:hAnsi="宋体" w:eastAsia="宋体" w:cs="宋体"/>
                <w:b w:val="0"/>
                <w:bCs/>
                <w:color w:val="auto"/>
                <w:kern w:val="0"/>
                <w:sz w:val="24"/>
                <w:szCs w:val="24"/>
                <w:lang w:val="en-US" w:eastAsia="zh-CN" w:bidi="ar"/>
              </w:rPr>
            </w:pPr>
            <w:r>
              <w:rPr>
                <w:rFonts w:hint="eastAsia" w:ascii="宋体" w:hAnsi="宋体" w:eastAsia="宋体" w:cs="宋体"/>
                <w:b w:val="0"/>
                <w:bCs/>
                <w:color w:val="auto"/>
                <w:kern w:val="0"/>
                <w:sz w:val="24"/>
                <w:szCs w:val="24"/>
                <w:lang w:val="en-US" w:eastAsia="zh-CN" w:bidi="ar"/>
              </w:rPr>
              <w:t>价格分统采用低价优先法，即满足磋商文件要求且投标价格最低的投标报价为评标基准价，满分</w:t>
            </w:r>
            <w:r>
              <w:rPr>
                <w:rFonts w:hint="eastAsia" w:cs="宋体"/>
                <w:b w:val="0"/>
                <w:bCs/>
                <w:color w:val="auto"/>
                <w:kern w:val="0"/>
                <w:sz w:val="24"/>
                <w:szCs w:val="24"/>
                <w:lang w:val="en-US" w:eastAsia="zh-CN" w:bidi="ar"/>
              </w:rPr>
              <w:t>20</w:t>
            </w:r>
            <w:r>
              <w:rPr>
                <w:rFonts w:hint="eastAsia" w:ascii="宋体" w:hAnsi="宋体" w:eastAsia="宋体" w:cs="宋体"/>
                <w:b w:val="0"/>
                <w:bCs/>
                <w:color w:val="auto"/>
                <w:kern w:val="0"/>
                <w:sz w:val="24"/>
                <w:szCs w:val="24"/>
                <w:lang w:val="en-US" w:eastAsia="zh-CN" w:bidi="ar"/>
              </w:rPr>
              <w:t>分。其他投标供应商的价格分统一按照下列公式计算：投标报价得分＝（评标基准价/投标报价）×</w:t>
            </w:r>
            <w:r>
              <w:rPr>
                <w:rFonts w:hint="eastAsia" w:cs="宋体"/>
                <w:b w:val="0"/>
                <w:bCs/>
                <w:color w:val="auto"/>
                <w:kern w:val="0"/>
                <w:sz w:val="24"/>
                <w:szCs w:val="24"/>
                <w:lang w:val="en-US" w:eastAsia="zh-CN" w:bidi="ar"/>
              </w:rPr>
              <w:t>20</w:t>
            </w:r>
            <w:r>
              <w:rPr>
                <w:rFonts w:hint="eastAsia" w:ascii="宋体" w:hAnsi="宋体" w:eastAsia="宋体" w:cs="宋体"/>
                <w:b w:val="0"/>
                <w:bCs/>
                <w:color w:val="auto"/>
                <w:kern w:val="0"/>
                <w:sz w:val="24"/>
                <w:szCs w:val="24"/>
                <w:lang w:val="en-US" w:eastAsia="zh-CN" w:bidi="ar"/>
              </w:rPr>
              <w:t>％×100</w:t>
            </w:r>
          </w:p>
          <w:p w14:paraId="4D640FBD">
            <w:pPr>
              <w:rPr>
                <w:rFonts w:hint="eastAsia"/>
                <w:lang w:val="en-US" w:eastAsia="zh-CN"/>
              </w:rPr>
            </w:pPr>
            <w:r>
              <w:rPr>
                <w:rFonts w:hint="eastAsia" w:ascii="宋体" w:hAnsi="宋体" w:eastAsia="宋体" w:cs="宋体"/>
                <w:b w:val="0"/>
                <w:bCs/>
                <w:color w:val="auto"/>
                <w:kern w:val="0"/>
                <w:sz w:val="24"/>
                <w:szCs w:val="24"/>
                <w:lang w:val="en-US" w:eastAsia="zh-CN" w:bidi="ar"/>
              </w:rPr>
              <w:t>（投标人需另提供详细的分项清单，注明单价、规格尺寸、总价，格式自拟）</w:t>
            </w:r>
          </w:p>
        </w:tc>
        <w:tc>
          <w:tcPr>
            <w:tcW w:w="866" w:type="dxa"/>
            <w:noWrap w:val="0"/>
            <w:vAlign w:val="top"/>
          </w:tcPr>
          <w:p w14:paraId="02900C12">
            <w:pPr>
              <w:pStyle w:val="4"/>
              <w:keepNext w:val="0"/>
              <w:keepLines w:val="0"/>
              <w:pageBreakBefore w:val="0"/>
              <w:kinsoku/>
              <w:overflowPunct/>
              <w:topLinePunct w:val="0"/>
              <w:autoSpaceDE/>
              <w:autoSpaceDN/>
              <w:bidi w:val="0"/>
              <w:adjustRightInd/>
              <w:spacing w:line="240" w:lineRule="auto"/>
              <w:jc w:val="both"/>
              <w:textAlignment w:val="auto"/>
              <w:rPr>
                <w:rFonts w:hint="eastAsia" w:ascii="宋体" w:hAnsi="宋体" w:eastAsia="宋体" w:cs="宋体"/>
                <w:b/>
                <w:bCs w:val="0"/>
                <w:color w:val="auto"/>
                <w:kern w:val="0"/>
                <w:sz w:val="28"/>
                <w:szCs w:val="28"/>
                <w:lang w:val="en-US" w:eastAsia="zh-CN" w:bidi="ar"/>
              </w:rPr>
            </w:pPr>
          </w:p>
        </w:tc>
      </w:tr>
    </w:tbl>
    <w:p w14:paraId="5B4C4636">
      <w:pPr>
        <w:keepNext w:val="0"/>
        <w:keepLines w:val="0"/>
        <w:pageBreakBefore w:val="0"/>
        <w:widowControl/>
        <w:kinsoku/>
        <w:wordWrap/>
        <w:overflowPunct/>
        <w:topLinePunct w:val="0"/>
        <w:autoSpaceDE/>
        <w:autoSpaceDN/>
        <w:bidi w:val="0"/>
        <w:adjustRightInd/>
        <w:snapToGrid w:val="0"/>
        <w:spacing w:after="105" w:afterLines="0" w:line="240" w:lineRule="auto"/>
        <w:textAlignment w:val="auto"/>
        <w:rPr>
          <w:rFonts w:hint="eastAsia" w:ascii="宋体" w:hAnsi="宋体" w:cs="宋体"/>
          <w:color w:val="auto"/>
          <w:kern w:val="0"/>
          <w:sz w:val="24"/>
          <w:szCs w:val="24"/>
          <w:lang w:val="en-US" w:eastAsia="zh-CN" w:bidi="ar"/>
        </w:rPr>
      </w:pPr>
    </w:p>
    <w:p w14:paraId="09470F3C">
      <w:pPr>
        <w:keepNext w:val="0"/>
        <w:keepLines w:val="0"/>
        <w:pageBreakBefore w:val="0"/>
        <w:widowControl/>
        <w:kinsoku/>
        <w:wordWrap/>
        <w:overflowPunct/>
        <w:topLinePunct w:val="0"/>
        <w:autoSpaceDE/>
        <w:autoSpaceDN/>
        <w:bidi w:val="0"/>
        <w:adjustRightInd/>
        <w:snapToGrid w:val="0"/>
        <w:spacing w:after="105" w:afterLines="0" w:line="240" w:lineRule="auto"/>
        <w:ind w:firstLine="480" w:firstLineChars="200"/>
        <w:textAlignment w:val="auto"/>
        <w:rPr>
          <w:rFonts w:hint="eastAsia" w:ascii="宋体" w:hAnsi="宋体" w:cs="宋体"/>
          <w:color w:val="auto"/>
          <w:kern w:val="0"/>
          <w:sz w:val="24"/>
          <w:szCs w:val="24"/>
          <w:lang w:val="en-US" w:eastAsia="zh-CN" w:bidi="ar"/>
        </w:rPr>
      </w:pPr>
      <w:r>
        <w:rPr>
          <w:rFonts w:hint="eastAsia" w:ascii="宋体" w:hAnsi="宋体" w:cs="宋体"/>
          <w:color w:val="auto"/>
          <w:kern w:val="0"/>
          <w:sz w:val="24"/>
          <w:szCs w:val="24"/>
          <w:lang w:val="en-US" w:eastAsia="zh-CN" w:bidi="ar"/>
        </w:rPr>
        <w:t>2.分值汇总</w:t>
      </w:r>
    </w:p>
    <w:p w14:paraId="7299D77A">
      <w:pPr>
        <w:keepNext w:val="0"/>
        <w:keepLines w:val="0"/>
        <w:pageBreakBefore w:val="0"/>
        <w:widowControl/>
        <w:kinsoku/>
        <w:overflowPunct/>
        <w:topLinePunct w:val="0"/>
        <w:autoSpaceDE/>
        <w:autoSpaceDN/>
        <w:bidi w:val="0"/>
        <w:adjustRightInd/>
        <w:spacing w:after="105" w:line="240" w:lineRule="auto"/>
        <w:ind w:firstLine="480"/>
        <w:jc w:val="both"/>
        <w:textAlignment w:val="auto"/>
        <w:rPr>
          <w:rFonts w:hint="eastAsia" w:ascii="宋体" w:hAnsi="宋体" w:cs="宋体"/>
          <w:color w:val="auto"/>
          <w:kern w:val="0"/>
          <w:sz w:val="24"/>
          <w:lang w:bidi="ar"/>
        </w:rPr>
      </w:pPr>
      <w:r>
        <w:rPr>
          <w:rFonts w:hint="eastAsia" w:ascii="宋体" w:hAnsi="宋体" w:cs="宋体"/>
          <w:color w:val="auto"/>
          <w:kern w:val="0"/>
          <w:sz w:val="24"/>
          <w:lang w:val="en-US" w:eastAsia="zh-CN" w:bidi="ar"/>
        </w:rPr>
        <w:t>（1）磋商小组各成员应当独立对每个有效响应的文件进行评价、打分，然后汇总每个供应商每项评分因素的得分，再取各位评委评分之平均值，四舍五入保留至小数点后两位数，得到该供应商的技术资信分。</w:t>
      </w:r>
    </w:p>
    <w:p w14:paraId="4AA2E4A2">
      <w:pPr>
        <w:keepNext w:val="0"/>
        <w:keepLines w:val="0"/>
        <w:pageBreakBefore w:val="0"/>
        <w:widowControl/>
        <w:kinsoku/>
        <w:overflowPunct/>
        <w:topLinePunct w:val="0"/>
        <w:autoSpaceDE/>
        <w:autoSpaceDN/>
        <w:bidi w:val="0"/>
        <w:adjustRightInd/>
        <w:spacing w:after="105" w:line="240" w:lineRule="auto"/>
        <w:ind w:firstLine="480"/>
        <w:jc w:val="both"/>
        <w:textAlignment w:val="auto"/>
        <w:rPr>
          <w:rFonts w:hint="eastAsia" w:ascii="宋体" w:hAnsi="宋体" w:cs="宋体"/>
          <w:color w:val="auto"/>
          <w:kern w:val="0"/>
          <w:sz w:val="24"/>
          <w:lang w:val="en-US" w:eastAsia="zh-CN" w:bidi="ar"/>
        </w:rPr>
      </w:pPr>
      <w:r>
        <w:rPr>
          <w:rFonts w:hint="eastAsia" w:ascii="宋体" w:hAnsi="宋体" w:cs="宋体"/>
          <w:color w:val="auto"/>
          <w:kern w:val="0"/>
          <w:sz w:val="24"/>
          <w:lang w:val="en-US" w:eastAsia="zh-CN" w:bidi="ar"/>
        </w:rPr>
        <w:t>（2）将每个供应商的技术资信分加上根据上述标准计算出的价格分，即为该供应商的综合总得分。</w:t>
      </w:r>
    </w:p>
    <w:p w14:paraId="594B8A51">
      <w:pPr>
        <w:keepNext w:val="0"/>
        <w:keepLines w:val="0"/>
        <w:pageBreakBefore w:val="0"/>
        <w:widowControl/>
        <w:kinsoku/>
        <w:overflowPunct/>
        <w:topLinePunct w:val="0"/>
        <w:autoSpaceDE/>
        <w:autoSpaceDN/>
        <w:bidi w:val="0"/>
        <w:adjustRightInd/>
        <w:spacing w:after="105" w:line="240" w:lineRule="auto"/>
        <w:ind w:firstLine="480"/>
        <w:jc w:val="both"/>
        <w:textAlignment w:val="auto"/>
        <w:rPr>
          <w:rFonts w:hint="eastAsia" w:ascii="宋体" w:hAnsi="宋体" w:eastAsia="宋体" w:cs="宋体"/>
          <w:b/>
          <w:color w:val="auto"/>
          <w:kern w:val="0"/>
          <w:sz w:val="24"/>
          <w:lang w:eastAsia="zh-CN" w:bidi="ar"/>
        </w:rPr>
      </w:pPr>
      <w:r>
        <w:rPr>
          <w:rFonts w:hint="eastAsia" w:ascii="宋体" w:hAnsi="宋体" w:cs="宋体"/>
          <w:b/>
          <w:color w:val="auto"/>
          <w:kern w:val="0"/>
          <w:sz w:val="24"/>
          <w:lang w:eastAsia="zh-CN" w:bidi="ar"/>
        </w:rPr>
        <w:t>六</w:t>
      </w:r>
      <w:r>
        <w:rPr>
          <w:rFonts w:hint="eastAsia" w:ascii="宋体" w:hAnsi="宋体" w:cs="宋体"/>
          <w:b/>
          <w:color w:val="auto"/>
          <w:kern w:val="0"/>
          <w:sz w:val="24"/>
          <w:lang w:bidi="ar"/>
        </w:rPr>
        <w:t>、法律责任</w:t>
      </w:r>
    </w:p>
    <w:p w14:paraId="3F37A3E9">
      <w:pPr>
        <w:keepNext w:val="0"/>
        <w:keepLines w:val="0"/>
        <w:pageBreakBefore w:val="0"/>
        <w:widowControl/>
        <w:kinsoku/>
        <w:overflowPunct/>
        <w:topLinePunct w:val="0"/>
        <w:autoSpaceDE/>
        <w:autoSpaceDN/>
        <w:bidi w:val="0"/>
        <w:adjustRightInd/>
        <w:spacing w:after="105" w:line="240" w:lineRule="auto"/>
        <w:ind w:firstLine="480" w:firstLineChars="200"/>
        <w:jc w:val="both"/>
        <w:textAlignment w:val="auto"/>
        <w:rPr>
          <w:rFonts w:hint="eastAsia" w:ascii="宋体" w:hAnsi="宋体" w:eastAsia="宋体" w:cs="宋体"/>
          <w:color w:val="auto"/>
          <w:kern w:val="0"/>
          <w:sz w:val="24"/>
          <w:lang w:eastAsia="zh-CN" w:bidi="ar"/>
        </w:rPr>
      </w:pPr>
      <w:r>
        <w:rPr>
          <w:rFonts w:hint="eastAsia" w:ascii="宋体" w:hAnsi="宋体" w:cs="宋体"/>
          <w:color w:val="auto"/>
          <w:kern w:val="0"/>
          <w:sz w:val="24"/>
          <w:lang w:bidi="ar"/>
        </w:rPr>
        <w:t>根据《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35711D09">
      <w:pPr>
        <w:keepNext w:val="0"/>
        <w:keepLines w:val="0"/>
        <w:pageBreakBefore w:val="0"/>
        <w:widowControl/>
        <w:kinsoku/>
        <w:overflowPunct/>
        <w:topLinePunct w:val="0"/>
        <w:autoSpaceDE/>
        <w:autoSpaceDN/>
        <w:bidi w:val="0"/>
        <w:adjustRightInd/>
        <w:spacing w:after="105" w:line="240" w:lineRule="auto"/>
        <w:ind w:firstLine="480" w:firstLineChars="200"/>
        <w:jc w:val="both"/>
        <w:textAlignment w:val="auto"/>
        <w:rPr>
          <w:rFonts w:hint="eastAsia" w:ascii="宋体" w:hAnsi="宋体" w:eastAsia="宋体" w:cs="宋体"/>
          <w:color w:val="auto"/>
          <w:kern w:val="0"/>
          <w:sz w:val="24"/>
          <w:lang w:eastAsia="zh-CN" w:bidi="ar"/>
        </w:rPr>
      </w:pPr>
      <w:r>
        <w:rPr>
          <w:rFonts w:hint="eastAsia" w:ascii="宋体" w:hAnsi="宋体" w:cs="宋体"/>
          <w:color w:val="auto"/>
          <w:kern w:val="0"/>
          <w:sz w:val="24"/>
          <w:lang w:eastAsia="zh-CN" w:bidi="ar"/>
        </w:rPr>
        <w:t>（一）</w:t>
      </w:r>
      <w:r>
        <w:rPr>
          <w:rFonts w:hint="eastAsia" w:ascii="宋体" w:hAnsi="宋体" w:cs="宋体"/>
          <w:color w:val="auto"/>
          <w:kern w:val="0"/>
          <w:sz w:val="24"/>
          <w:lang w:bidi="ar"/>
        </w:rPr>
        <w:t>提供虚假材料谋取成交的；</w:t>
      </w:r>
    </w:p>
    <w:p w14:paraId="20B53674">
      <w:pPr>
        <w:keepNext w:val="0"/>
        <w:keepLines w:val="0"/>
        <w:pageBreakBefore w:val="0"/>
        <w:widowControl/>
        <w:kinsoku/>
        <w:overflowPunct/>
        <w:topLinePunct w:val="0"/>
        <w:autoSpaceDE/>
        <w:autoSpaceDN/>
        <w:bidi w:val="0"/>
        <w:adjustRightInd/>
        <w:spacing w:after="105" w:line="240" w:lineRule="auto"/>
        <w:ind w:firstLine="480" w:firstLineChars="200"/>
        <w:jc w:val="both"/>
        <w:textAlignment w:val="auto"/>
        <w:rPr>
          <w:rFonts w:hint="eastAsia" w:ascii="宋体" w:hAnsi="宋体" w:eastAsia="宋体" w:cs="宋体"/>
          <w:color w:val="auto"/>
          <w:kern w:val="0"/>
          <w:sz w:val="24"/>
          <w:lang w:eastAsia="zh-CN" w:bidi="ar"/>
        </w:rPr>
      </w:pPr>
      <w:r>
        <w:rPr>
          <w:rFonts w:hint="eastAsia" w:ascii="宋体" w:hAnsi="宋体" w:cs="宋体"/>
          <w:color w:val="auto"/>
          <w:kern w:val="0"/>
          <w:sz w:val="24"/>
          <w:lang w:eastAsia="zh-CN" w:bidi="ar"/>
        </w:rPr>
        <w:t>（二）</w:t>
      </w:r>
      <w:r>
        <w:rPr>
          <w:rFonts w:hint="eastAsia" w:ascii="宋体" w:hAnsi="宋体" w:cs="宋体"/>
          <w:color w:val="auto"/>
          <w:kern w:val="0"/>
          <w:sz w:val="24"/>
          <w:lang w:bidi="ar"/>
        </w:rPr>
        <w:t>采取不正当手段诋毁、排挤其他供应商的；</w:t>
      </w:r>
    </w:p>
    <w:p w14:paraId="4C3FA20E">
      <w:pPr>
        <w:keepNext w:val="0"/>
        <w:keepLines w:val="0"/>
        <w:pageBreakBefore w:val="0"/>
        <w:widowControl/>
        <w:kinsoku/>
        <w:overflowPunct/>
        <w:topLinePunct w:val="0"/>
        <w:autoSpaceDE/>
        <w:autoSpaceDN/>
        <w:bidi w:val="0"/>
        <w:adjustRightInd/>
        <w:spacing w:after="105" w:line="240" w:lineRule="auto"/>
        <w:ind w:firstLine="480" w:firstLineChars="200"/>
        <w:jc w:val="both"/>
        <w:textAlignment w:val="auto"/>
        <w:rPr>
          <w:rFonts w:hint="eastAsia" w:ascii="宋体" w:hAnsi="宋体" w:eastAsia="宋体" w:cs="宋体"/>
          <w:color w:val="auto"/>
          <w:kern w:val="0"/>
          <w:sz w:val="24"/>
          <w:lang w:eastAsia="zh-CN" w:bidi="ar"/>
        </w:rPr>
      </w:pPr>
      <w:r>
        <w:rPr>
          <w:rFonts w:hint="eastAsia" w:ascii="宋体" w:hAnsi="宋体" w:cs="宋体"/>
          <w:color w:val="auto"/>
          <w:kern w:val="0"/>
          <w:sz w:val="24"/>
          <w:lang w:eastAsia="zh-CN" w:bidi="ar"/>
        </w:rPr>
        <w:t>（三）</w:t>
      </w:r>
      <w:r>
        <w:rPr>
          <w:rFonts w:hint="eastAsia" w:ascii="宋体" w:hAnsi="宋体" w:cs="宋体"/>
          <w:color w:val="auto"/>
          <w:kern w:val="0"/>
          <w:sz w:val="24"/>
          <w:lang w:bidi="ar"/>
        </w:rPr>
        <w:t>与采购人、其他供应商或者采购代理机构恶意串通的；</w:t>
      </w:r>
    </w:p>
    <w:p w14:paraId="33E40161">
      <w:pPr>
        <w:keepNext w:val="0"/>
        <w:keepLines w:val="0"/>
        <w:pageBreakBefore w:val="0"/>
        <w:widowControl/>
        <w:kinsoku/>
        <w:overflowPunct/>
        <w:topLinePunct w:val="0"/>
        <w:autoSpaceDE/>
        <w:autoSpaceDN/>
        <w:bidi w:val="0"/>
        <w:adjustRightInd/>
        <w:spacing w:after="105" w:line="240" w:lineRule="auto"/>
        <w:ind w:firstLine="480" w:firstLineChars="200"/>
        <w:jc w:val="both"/>
        <w:textAlignment w:val="auto"/>
        <w:rPr>
          <w:color w:val="auto"/>
        </w:rPr>
      </w:pPr>
      <w:r>
        <w:rPr>
          <w:rFonts w:hint="eastAsia" w:ascii="宋体" w:hAnsi="宋体" w:cs="宋体"/>
          <w:color w:val="auto"/>
          <w:kern w:val="0"/>
          <w:sz w:val="24"/>
          <w:lang w:eastAsia="zh-CN" w:bidi="ar"/>
        </w:rPr>
        <w:t>（四）</w:t>
      </w:r>
      <w:r>
        <w:rPr>
          <w:rFonts w:hint="eastAsia" w:ascii="宋体" w:hAnsi="宋体" w:cs="宋体"/>
          <w:color w:val="auto"/>
          <w:kern w:val="0"/>
          <w:sz w:val="24"/>
          <w:lang w:bidi="ar"/>
        </w:rPr>
        <w:t>向采购人、采购代理机构行贿或者提供其他不正当利益的；</w:t>
      </w:r>
    </w:p>
    <w:p w14:paraId="5287DABF">
      <w:pPr>
        <w:keepNext w:val="0"/>
        <w:keepLines w:val="0"/>
        <w:pageBreakBefore w:val="0"/>
        <w:widowControl/>
        <w:kinsoku/>
        <w:overflowPunct/>
        <w:topLinePunct w:val="0"/>
        <w:autoSpaceDE/>
        <w:autoSpaceDN/>
        <w:bidi w:val="0"/>
        <w:adjustRightInd/>
        <w:spacing w:after="105" w:line="240" w:lineRule="auto"/>
        <w:ind w:firstLine="480" w:firstLineChars="200"/>
        <w:jc w:val="both"/>
        <w:textAlignment w:val="auto"/>
        <w:rPr>
          <w:color w:val="auto"/>
        </w:rPr>
      </w:pPr>
      <w:r>
        <w:rPr>
          <w:rFonts w:hint="eastAsia" w:ascii="宋体" w:hAnsi="宋体" w:cs="宋体"/>
          <w:color w:val="auto"/>
          <w:kern w:val="0"/>
          <w:sz w:val="24"/>
          <w:lang w:eastAsia="zh-CN" w:bidi="ar"/>
        </w:rPr>
        <w:t>（五）</w:t>
      </w:r>
      <w:r>
        <w:rPr>
          <w:rFonts w:hint="eastAsia" w:ascii="宋体" w:hAnsi="宋体" w:cs="宋体"/>
          <w:color w:val="auto"/>
          <w:kern w:val="0"/>
          <w:sz w:val="24"/>
          <w:lang w:bidi="ar"/>
        </w:rPr>
        <w:t>在询价采购过程中与采购人进行协商谈判的；</w:t>
      </w:r>
    </w:p>
    <w:p w14:paraId="5198CD1A">
      <w:pPr>
        <w:keepNext w:val="0"/>
        <w:keepLines w:val="0"/>
        <w:pageBreakBefore w:val="0"/>
        <w:widowControl/>
        <w:kinsoku/>
        <w:overflowPunct/>
        <w:topLinePunct w:val="0"/>
        <w:autoSpaceDE/>
        <w:autoSpaceDN/>
        <w:bidi w:val="0"/>
        <w:adjustRightInd/>
        <w:spacing w:after="105" w:line="240" w:lineRule="auto"/>
        <w:ind w:firstLine="480" w:firstLineChars="200"/>
        <w:jc w:val="both"/>
        <w:textAlignment w:val="auto"/>
        <w:rPr>
          <w:color w:val="auto"/>
        </w:rPr>
      </w:pPr>
      <w:r>
        <w:rPr>
          <w:rFonts w:hint="eastAsia" w:ascii="宋体" w:hAnsi="宋体" w:cs="宋体"/>
          <w:color w:val="auto"/>
          <w:kern w:val="0"/>
          <w:sz w:val="24"/>
          <w:lang w:eastAsia="zh-CN" w:bidi="ar"/>
        </w:rPr>
        <w:t>（六）</w:t>
      </w:r>
      <w:r>
        <w:rPr>
          <w:rFonts w:hint="eastAsia" w:ascii="宋体" w:hAnsi="宋体" w:cs="宋体"/>
          <w:color w:val="auto"/>
          <w:kern w:val="0"/>
          <w:sz w:val="24"/>
          <w:lang w:bidi="ar"/>
        </w:rPr>
        <w:t>拒绝有关部门监督检查或者提供虚假情况的。</w:t>
      </w:r>
    </w:p>
    <w:p w14:paraId="7B9C922E">
      <w:pPr>
        <w:pStyle w:val="6"/>
        <w:keepNext w:val="0"/>
        <w:keepLines w:val="0"/>
        <w:pageBreakBefore w:val="0"/>
        <w:kinsoku/>
        <w:overflowPunct/>
        <w:topLinePunct w:val="0"/>
        <w:autoSpaceDE/>
        <w:autoSpaceDN/>
        <w:bidi w:val="0"/>
        <w:adjustRightInd/>
        <w:spacing w:line="240" w:lineRule="auto"/>
        <w:ind w:firstLine="1200" w:firstLineChars="500"/>
        <w:textAlignment w:val="auto"/>
      </w:pPr>
      <w:r>
        <w:rPr>
          <w:rFonts w:hint="eastAsia" w:ascii="宋体" w:hAnsi="宋体" w:cs="宋体"/>
          <w:color w:val="auto"/>
          <w:kern w:val="0"/>
          <w:sz w:val="24"/>
          <w:lang w:bidi="ar"/>
        </w:rPr>
        <w:t>供应商有</w:t>
      </w:r>
      <w:r>
        <w:rPr>
          <w:rFonts w:hint="eastAsia" w:ascii="宋体" w:hAnsi="宋体" w:cs="宋体"/>
          <w:color w:val="auto"/>
          <w:kern w:val="0"/>
          <w:sz w:val="24"/>
          <w:lang w:eastAsia="zh-CN" w:bidi="ar"/>
        </w:rPr>
        <w:t>以上</w:t>
      </w:r>
      <w:r>
        <w:rPr>
          <w:rFonts w:hint="eastAsia" w:ascii="宋体" w:hAnsi="宋体" w:cs="宋体"/>
          <w:color w:val="auto"/>
          <w:kern w:val="0"/>
          <w:sz w:val="24"/>
          <w:lang w:bidi="ar"/>
        </w:rPr>
        <w:t>情形之一的，中标、成交无效。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1" w:fontKey="{8735F529-0448-42C1-8AF6-CE50AB7A2E82}"/>
  </w:font>
  <w:font w:name="Cambria">
    <w:panose1 w:val="02040503050406030204"/>
    <w:charset w:val="00"/>
    <w:family w:val="roman"/>
    <w:pitch w:val="default"/>
    <w:sig w:usb0="E00002FF" w:usb1="400004FF" w:usb2="00000000" w:usb3="00000000" w:csb0="2000019F" w:csb1="00000000"/>
  </w:font>
  <w:font w:name="方正公文小标宋">
    <w:panose1 w:val="02000500000000000000"/>
    <w:charset w:val="86"/>
    <w:family w:val="auto"/>
    <w:pitch w:val="default"/>
    <w:sig w:usb0="A00002BF" w:usb1="38CF7CFA" w:usb2="00000016" w:usb3="00000000" w:csb0="00040001" w:csb1="00000000"/>
    <w:embedRegular r:id="rId2" w:fontKey="{1EDF5397-A527-44CF-8741-541D38BF3547}"/>
  </w:font>
  <w:font w:name="仿宋">
    <w:panose1 w:val="02010609060101010101"/>
    <w:charset w:val="86"/>
    <w:family w:val="auto"/>
    <w:pitch w:val="default"/>
    <w:sig w:usb0="800002BF" w:usb1="38CF7CFA" w:usb2="00000016" w:usb3="00000000" w:csb0="00040001" w:csb1="00000000"/>
    <w:embedRegular r:id="rId3" w:fontKey="{6E189A4A-9BFE-418D-ADB0-F736A7013D40}"/>
  </w:font>
  <w:font w:name="华文仿宋">
    <w:panose1 w:val="02010600040101010101"/>
    <w:charset w:val="86"/>
    <w:family w:val="auto"/>
    <w:pitch w:val="default"/>
    <w:sig w:usb0="00000287" w:usb1="080F0000" w:usb2="00000000" w:usb3="00000000" w:csb0="0004009F" w:csb1="DFD70000"/>
    <w:embedRegular r:id="rId4" w:fontKey="{32EBF334-5578-45DB-98DD-53A2282C0226}"/>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F95F2E"/>
    <w:rsid w:val="01F95F2E"/>
    <w:rsid w:val="1F811E9D"/>
    <w:rsid w:val="2DF12D2B"/>
    <w:rsid w:val="551545CB"/>
    <w:rsid w:val="68F93287"/>
    <w:rsid w:val="6FFB5D95"/>
    <w:rsid w:val="7EF145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qFormat/>
    <w:uiPriority w:val="0"/>
    <w:pPr>
      <w:keepNext/>
      <w:keepLines/>
      <w:spacing w:before="260" w:beforeLines="0" w:after="260" w:afterLines="0" w:line="416" w:lineRule="auto"/>
      <w:outlineLvl w:val="1"/>
    </w:pPr>
    <w:rPr>
      <w:rFonts w:ascii="Cambria" w:hAnsi="Cambria"/>
      <w:b/>
      <w:bCs/>
      <w:sz w:val="32"/>
      <w:szCs w:val="32"/>
    </w:rPr>
  </w:style>
  <w:style w:type="paragraph" w:styleId="4">
    <w:name w:val="heading 3"/>
    <w:basedOn w:val="1"/>
    <w:next w:val="1"/>
    <w:qFormat/>
    <w:uiPriority w:val="0"/>
    <w:pPr>
      <w:spacing w:before="100" w:beforeLines="0" w:beforeAutospacing="1" w:after="100" w:afterLines="0" w:afterAutospacing="1"/>
      <w:jc w:val="left"/>
      <w:outlineLvl w:val="2"/>
    </w:pPr>
    <w:rPr>
      <w:rFonts w:hint="eastAsia" w:ascii="宋体" w:hAnsi="宋体" w:eastAsia="宋体" w:cs="宋体"/>
      <w:b/>
      <w:kern w:val="0"/>
      <w:sz w:val="27"/>
      <w:szCs w:val="27"/>
      <w:lang w:val="en-US" w:eastAsia="zh-CN" w:bidi="ar"/>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5">
    <w:name w:val="annotation text"/>
    <w:basedOn w:val="1"/>
    <w:semiHidden/>
    <w:qFormat/>
    <w:uiPriority w:val="0"/>
    <w:pPr>
      <w:jc w:val="left"/>
    </w:pPr>
  </w:style>
  <w:style w:type="paragraph" w:styleId="6">
    <w:name w:val="Body Text"/>
    <w:basedOn w:val="1"/>
    <w:next w:val="7"/>
    <w:qFormat/>
    <w:uiPriority w:val="0"/>
    <w:pPr>
      <w:spacing w:after="120"/>
    </w:pPr>
    <w:rPr>
      <w:rFonts w:ascii="Times New Roman" w:hAnsi="Times New Roman" w:eastAsia="宋体" w:cs="Times New Roman"/>
    </w:rPr>
  </w:style>
  <w:style w:type="paragraph" w:styleId="7">
    <w:name w:val="toc 2"/>
    <w:basedOn w:val="1"/>
    <w:next w:val="1"/>
    <w:qFormat/>
    <w:uiPriority w:val="0"/>
    <w:pPr>
      <w:tabs>
        <w:tab w:val="right" w:leader="dot" w:pos="9628"/>
      </w:tabs>
      <w:spacing w:line="500" w:lineRule="exact"/>
      <w:ind w:left="420" w:leftChars="200"/>
    </w:pPr>
    <w:rPr>
      <w:rFonts w:ascii="宋体" w:hAnsi="宋体" w:eastAsia="宋体" w:cs="Times New Roman"/>
      <w:b/>
      <w:sz w:val="24"/>
    </w:rPr>
  </w:style>
  <w:style w:type="paragraph" w:styleId="8">
    <w:name w:val="footer"/>
    <w:basedOn w:val="1"/>
    <w:unhideWhenUsed/>
    <w:qFormat/>
    <w:uiPriority w:val="99"/>
    <w:pPr>
      <w:tabs>
        <w:tab w:val="center" w:pos="4153"/>
        <w:tab w:val="right" w:pos="8306"/>
      </w:tabs>
      <w:snapToGrid w:val="0"/>
      <w:jc w:val="left"/>
    </w:pPr>
    <w:rPr>
      <w:kern w:val="0"/>
      <w:sz w:val="18"/>
      <w:szCs w:val="18"/>
    </w:rPr>
  </w:style>
  <w:style w:type="paragraph" w:styleId="9">
    <w:name w:val="header"/>
    <w:basedOn w:val="1"/>
    <w:unhideWhenUsed/>
    <w:qFormat/>
    <w:uiPriority w:val="0"/>
    <w:pPr>
      <w:pBdr>
        <w:bottom w:val="single" w:color="auto" w:sz="6" w:space="1"/>
      </w:pBdr>
      <w:tabs>
        <w:tab w:val="center" w:pos="4153"/>
        <w:tab w:val="right" w:pos="8306"/>
      </w:tabs>
      <w:snapToGrid w:val="0"/>
      <w:jc w:val="center"/>
    </w:pPr>
    <w:rPr>
      <w:kern w:val="0"/>
      <w:sz w:val="18"/>
      <w:szCs w:val="18"/>
    </w:rPr>
  </w:style>
  <w:style w:type="paragraph" w:styleId="10">
    <w:name w:val="Normal (Web)"/>
    <w:basedOn w:val="1"/>
    <w:qFormat/>
    <w:uiPriority w:val="0"/>
    <w:pPr>
      <w:spacing w:before="0" w:beforeAutospacing="1" w:after="0" w:afterAutospacing="1"/>
      <w:ind w:left="0" w:right="0"/>
      <w:jc w:val="left"/>
    </w:pPr>
    <w:rPr>
      <w:kern w:val="0"/>
      <w:sz w:val="24"/>
      <w:lang w:val="en-US" w:eastAsia="zh-CN" w:bidi="ar"/>
    </w:rPr>
  </w:style>
  <w:style w:type="table" w:styleId="12">
    <w:name w:val="Table Grid"/>
    <w:basedOn w:val="11"/>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paragraph" w:customStyle="1" w:styleId="15">
    <w:name w:val="D&amp;L"/>
    <w:basedOn w:val="9"/>
    <w:qFormat/>
    <w:uiPriority w:val="0"/>
    <w:pPr>
      <w:pBdr>
        <w:bottom w:val="thinThickSmallGap" w:color="auto" w:sz="18" w:space="1"/>
      </w:pBdr>
      <w:adjustRightInd w:val="0"/>
      <w:snapToGrid/>
      <w:spacing w:line="240" w:lineRule="atLeast"/>
      <w:textAlignment w:val="baseline"/>
    </w:pPr>
    <w:rPr>
      <w:kern w:val="0"/>
      <w:sz w:val="24"/>
      <w:szCs w:val="20"/>
    </w:rPr>
  </w:style>
  <w:style w:type="paragraph" w:customStyle="1" w:styleId="16">
    <w:name w:val="p15"/>
    <w:basedOn w:val="1"/>
    <w:qFormat/>
    <w:uiPriority w:val="0"/>
    <w:pPr>
      <w:widowControl/>
      <w:spacing w:before="100" w:line="400" w:lineRule="atLeast"/>
    </w:pPr>
    <w:rPr>
      <w:kern w:val="0"/>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333</Words>
  <Characters>369</Characters>
  <Lines>0</Lines>
  <Paragraphs>0</Paragraphs>
  <TotalTime>67</TotalTime>
  <ScaleCrop>false</ScaleCrop>
  <LinksUpToDate>false</LinksUpToDate>
  <CharactersWithSpaces>417</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2026-07-07T01:56:00Z</dcterms:created>
  <dc:creator>洪雪雁</dc:creator>
  <cp:lastModifiedBy>洪雪雁</cp:lastModifiedBy>
  <cp:lastPrinted>2026-07-08T01:58:00Z</cp:lastPrinted>
  <dcterms:modified xsi:type="dcterms:W3CDTF">2026-07-08T07:18:29Z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3364BE8A58554CA0A417334F76A3518D_11</vt:lpwstr>
  </property>
  <property fmtid="{D5CDD505-2E9C-101B-9397-08002B2CF9AE}" pid="4" name="KSOTemplateDocerSaveRecord">
    <vt:lpwstr>eyJoZGlkIjoiNjc2NjYwODMwMjBlNDViMDUwMDZiMTBiZTVjYzM4OWIiLCJ1c2VySWQiOiIxNzY0MzMzMTE4In0=</vt:lpwstr>
  </property>
</Properties>
</file>