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firstLineChars="0"/>
        <w:jc w:val="center"/>
        <w:outlineLvl w:val="0"/>
        <w:rPr>
          <w:rFonts w:asciiTheme="majorEastAsia" w:hAnsiTheme="majorEastAsia" w:eastAsiaTheme="majorEastAsia" w:cstheme="majorEastAsia"/>
          <w:b/>
          <w:bCs/>
          <w:szCs w:val="32"/>
        </w:rPr>
      </w:pPr>
      <w:bookmarkStart w:id="0" w:name="_Toc28468"/>
      <w:bookmarkStart w:id="1" w:name="_Toc18908"/>
      <w:bookmarkStart w:id="2" w:name="_Toc448070710"/>
      <w:bookmarkStart w:id="3" w:name="_Toc19702"/>
      <w:bookmarkStart w:id="146" w:name="_GoBack"/>
      <w:bookmarkEnd w:id="146"/>
      <w:r>
        <w:rPr>
          <w:rFonts w:hint="eastAsia" w:asciiTheme="majorEastAsia" w:hAnsiTheme="majorEastAsia" w:eastAsiaTheme="majorEastAsia" w:cstheme="majorEastAsia"/>
          <w:b/>
          <w:bCs/>
          <w:szCs w:val="32"/>
        </w:rPr>
        <w:t>第二章  供应商须知及前附表</w:t>
      </w:r>
      <w:bookmarkEnd w:id="0"/>
    </w:p>
    <w:p>
      <w:pPr>
        <w:pStyle w:val="6"/>
        <w:spacing w:line="400" w:lineRule="exact"/>
        <w:ind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bookmarkStart w:id="4" w:name="_Hlt510343011"/>
      <w:bookmarkStart w:id="5" w:name="_Hlt510342998"/>
      <w:r>
        <w:rPr>
          <w:rFonts w:hint="eastAsia" w:asciiTheme="minorEastAsia" w:hAnsiTheme="minorEastAsia" w:eastAsiaTheme="minorEastAsia" w:cstheme="minorEastAsia"/>
          <w:sz w:val="28"/>
          <w:szCs w:val="28"/>
        </w:rPr>
        <w:t>、供应商须</w:t>
      </w:r>
      <w:bookmarkEnd w:id="4"/>
      <w:r>
        <w:rPr>
          <w:rFonts w:hint="eastAsia" w:asciiTheme="minorEastAsia" w:hAnsiTheme="minorEastAsia" w:eastAsiaTheme="minorEastAsia" w:cstheme="minorEastAsia"/>
          <w:sz w:val="28"/>
          <w:szCs w:val="28"/>
        </w:rPr>
        <w:t>知前</w:t>
      </w:r>
      <w:bookmarkEnd w:id="5"/>
      <w:r>
        <w:rPr>
          <w:rFonts w:hint="eastAsia" w:asciiTheme="minorEastAsia" w:hAnsiTheme="minorEastAsia" w:eastAsiaTheme="minorEastAsia" w:cstheme="minorEastAsia"/>
          <w:sz w:val="28"/>
          <w:szCs w:val="28"/>
        </w:rPr>
        <w:t>附表</w:t>
      </w:r>
    </w:p>
    <w:bookmarkEnd w:id="1"/>
    <w:bookmarkEnd w:id="2"/>
    <w:bookmarkEnd w:id="3"/>
    <w:tbl>
      <w:tblPr>
        <w:tblStyle w:val="28"/>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0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900" w:type="dxa"/>
            <w:vAlign w:val="center"/>
          </w:tcPr>
          <w:p>
            <w:pPr>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w:t>
            </w:r>
          </w:p>
        </w:tc>
        <w:tc>
          <w:tcPr>
            <w:tcW w:w="7550" w:type="dxa"/>
            <w:vAlign w:val="center"/>
          </w:tcPr>
          <w:p>
            <w:pPr>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项目概括</w:t>
            </w:r>
          </w:p>
        </w:tc>
        <w:tc>
          <w:tcPr>
            <w:tcW w:w="7550" w:type="dxa"/>
            <w:vAlign w:val="center"/>
          </w:tcPr>
          <w:p>
            <w:pPr>
              <w:spacing w:line="440" w:lineRule="exact"/>
              <w:ind w:firstLine="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项目名称：渡江战役总前委旧址文化生态园工程EPC运维管理项目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tc>
        <w:tc>
          <w:tcPr>
            <w:tcW w:w="7550" w:type="dxa"/>
            <w:vAlign w:val="center"/>
          </w:tcPr>
          <w:p>
            <w:pPr>
              <w:spacing w:line="440" w:lineRule="exact"/>
              <w:ind w:firstLine="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w:t>
            </w:r>
          </w:p>
        </w:tc>
        <w:tc>
          <w:tcPr>
            <w:tcW w:w="7550" w:type="dxa"/>
            <w:vAlign w:val="center"/>
          </w:tcPr>
          <w:p>
            <w:pPr>
              <w:spacing w:line="440" w:lineRule="exact"/>
              <w:ind w:firstLine="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项目地点</w:t>
            </w:r>
          </w:p>
        </w:tc>
        <w:tc>
          <w:tcPr>
            <w:tcW w:w="7550" w:type="dxa"/>
            <w:vAlign w:val="center"/>
          </w:tcPr>
          <w:p>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900" w:type="dxa"/>
            <w:vAlign w:val="center"/>
          </w:tcPr>
          <w:p>
            <w:pPr>
              <w:spacing w:line="4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采购范围</w:t>
            </w:r>
          </w:p>
        </w:tc>
        <w:tc>
          <w:tcPr>
            <w:tcW w:w="7550" w:type="dxa"/>
            <w:vAlign w:val="center"/>
          </w:tcPr>
          <w:p>
            <w:pPr>
              <w:spacing w:line="440" w:lineRule="exact"/>
              <w:jc w:val="left"/>
              <w:rPr>
                <w:rFonts w:asciiTheme="minorEastAsia" w:hAnsiTheme="minorEastAsia" w:eastAsiaTheme="minorEastAsia" w:cstheme="minorEastAsia"/>
                <w:color w:val="000000" w:themeColor="text1"/>
                <w:szCs w:val="21"/>
              </w:rPr>
            </w:pPr>
            <w:r>
              <w:rPr>
                <w:rFonts w:hint="eastAsia" w:ascii="宋体" w:hAnsi="宋体"/>
                <w:bCs/>
                <w:szCs w:val="21"/>
              </w:rPr>
              <w:t>详情见采购需求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质量标准</w:t>
            </w:r>
          </w:p>
        </w:tc>
        <w:tc>
          <w:tcPr>
            <w:tcW w:w="7550" w:type="dxa"/>
            <w:vAlign w:val="center"/>
          </w:tcPr>
          <w:p>
            <w:pPr>
              <w:widowControl/>
              <w:shd w:val="clear" w:color="auto" w:fill="FFFFFF"/>
              <w:spacing w:line="5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合格、符合询价文件要求以及达到采购人要求。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900" w:type="dxa"/>
            <w:vAlign w:val="center"/>
          </w:tcPr>
          <w:p>
            <w:pPr>
              <w:widowControl/>
              <w:shd w:val="clear" w:color="auto" w:fill="FFFFFF"/>
              <w:spacing w:line="58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最高限价      </w:t>
            </w:r>
          </w:p>
        </w:tc>
        <w:tc>
          <w:tcPr>
            <w:tcW w:w="7550" w:type="dxa"/>
            <w:vAlign w:val="center"/>
          </w:tcPr>
          <w:p>
            <w:pPr>
              <w:widowControl/>
              <w:shd w:val="clear" w:color="auto" w:fill="FFFFFF"/>
              <w:spacing w:line="580" w:lineRule="exact"/>
              <w:rPr>
                <w:color w:val="000000" w:themeColor="text1"/>
              </w:rPr>
            </w:pPr>
            <w:r>
              <w:rPr>
                <w:rFonts w:hint="eastAsia"/>
                <w:color w:val="000000" w:themeColor="text1"/>
              </w:rPr>
              <w:t>1.供应商应按招标文件要求报价。供应商的投标报价，如果有任何遗漏，均被视为供应商已经在其投标报价中考虑。</w:t>
            </w:r>
          </w:p>
          <w:p>
            <w:pPr>
              <w:widowControl/>
              <w:shd w:val="clear" w:color="auto" w:fill="FFFFFF"/>
              <w:spacing w:line="580" w:lineRule="exact"/>
              <w:rPr>
                <w:rFonts w:ascii="宋体" w:hAnsi="宋体" w:cs="宋体"/>
                <w:b/>
                <w:szCs w:val="21"/>
              </w:rPr>
            </w:pPr>
            <w:r>
              <w:rPr>
                <w:rFonts w:hint="eastAsia"/>
                <w:color w:val="000000" w:themeColor="text1"/>
              </w:rPr>
              <w:t>2.投标报价：本项目采用人民币报价，计价方式为：工程量清单综合单价报价法；</w:t>
            </w:r>
            <w:r>
              <w:rPr>
                <w:rFonts w:hint="eastAsia" w:ascii="宋体" w:hAnsi="宋体" w:cs="宋体"/>
                <w:b/>
                <w:color w:val="0000FF"/>
                <w:szCs w:val="21"/>
              </w:rPr>
              <w:t xml:space="preserve">本项目设置最高投标限价：8万元 </w:t>
            </w:r>
            <w:r>
              <w:rPr>
                <w:rFonts w:hint="eastAsia" w:ascii="宋体" w:hAnsi="宋体" w:cs="宋体"/>
                <w:b/>
                <w:szCs w:val="21"/>
              </w:rPr>
              <w:t xml:space="preserve">  </w:t>
            </w:r>
          </w:p>
          <w:p>
            <w:pPr>
              <w:pStyle w:val="2"/>
              <w:spacing w:line="360" w:lineRule="auto"/>
              <w:ind w:left="0" w:firstLine="0" w:firstLineChars="0"/>
            </w:pPr>
            <w:r>
              <w:rPr>
                <w:rFonts w:hint="eastAsia" w:ascii="Times New Roman" w:eastAsia="宋体"/>
                <w:color w:val="000000" w:themeColor="text1"/>
                <w:sz w:val="21"/>
              </w:rPr>
              <w:t>特别提醒：本工程在发放工程量清单、最高投标限价（控制价）后，供应商应对工程量清单和最高投标限价（控制价）等数据进行复核。如供应商认为数据有误，应通过邮件方式（bjhczhbdlyxgs@163.com）提交。如在规定时间内未提出疑问的，清单和最高投标限价（控制价）中数据将被作为有效数据用于判定最后报价是否低于成本价的依据（清单工程量出现重大错误除外）。提问截止时间前若供应商对清单和最高投标限价（控制价）未提出相关疑问，视同认可工程量清单和最高投标限价（控制价）编制合理。成交后，供应商应按其报价完成询价范围和图纸内的全部内容，不得以工程量清单和最高投标限价（控制价）编制存在漏项或数量偏差或不合理提出各种形式的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供应商资格要求</w:t>
            </w:r>
          </w:p>
        </w:tc>
        <w:tc>
          <w:tcPr>
            <w:tcW w:w="7550" w:type="dxa"/>
            <w:vAlign w:val="center"/>
          </w:tcPr>
          <w:p>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详见询价公告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响应文件要求</w:t>
            </w:r>
          </w:p>
        </w:tc>
        <w:tc>
          <w:tcPr>
            <w:tcW w:w="7550" w:type="dxa"/>
            <w:vAlign w:val="center"/>
          </w:tcPr>
          <w:p>
            <w:pPr>
              <w:rPr>
                <w:rFonts w:ascii="宋体" w:hAnsi="宋体" w:cs="Arial"/>
                <w:b/>
                <w:bCs/>
                <w:sz w:val="24"/>
                <w:szCs w:val="24"/>
              </w:rPr>
            </w:pPr>
            <w:r>
              <w:rPr>
                <w:rFonts w:hint="eastAsia" w:ascii="宋体" w:hAnsi="宋体" w:cs="Arial"/>
                <w:b/>
                <w:bCs/>
                <w:sz w:val="24"/>
                <w:szCs w:val="24"/>
              </w:rPr>
              <w:t>正本1份；副本1份，开标现场密封提交。</w:t>
            </w:r>
          </w:p>
          <w:p>
            <w:pPr>
              <w:pStyle w:val="2"/>
              <w:ind w:left="0" w:firstLine="0" w:firstLineChars="0"/>
              <w:rPr>
                <w:rFonts w:ascii="Times New Roman" w:eastAsia="宋体"/>
                <w:color w:val="000000" w:themeColor="text1"/>
                <w:sz w:val="21"/>
              </w:rPr>
            </w:pPr>
            <w:r>
              <w:rPr>
                <w:rFonts w:hint="eastAsia" w:ascii="Times New Roman" w:eastAsia="宋体"/>
                <w:color w:val="000000" w:themeColor="text1"/>
                <w:sz w:val="21"/>
              </w:rPr>
              <w:t>供应商应按照询价文件的要求编制响应文件，并在封面上注明“正本”和“副本”字样。响应文件的正本与副本如有不一致之处，以正本为准。</w:t>
            </w:r>
          </w:p>
          <w:p>
            <w:pPr>
              <w:pStyle w:val="2"/>
              <w:ind w:left="0" w:firstLine="0" w:firstLineChars="0"/>
              <w:rPr>
                <w:rFonts w:ascii="Times New Roman" w:eastAsia="宋体"/>
                <w:color w:val="000000" w:themeColor="text1"/>
                <w:sz w:val="21"/>
              </w:rPr>
            </w:pPr>
            <w:r>
              <w:rPr>
                <w:rFonts w:hint="eastAsia" w:ascii="Times New Roman" w:eastAsia="宋体"/>
                <w:color w:val="000000" w:themeColor="text1"/>
                <w:sz w:val="21"/>
              </w:rPr>
              <w:t>响应文件须胶装成册并封装，不得采用活页的方式装订，即不得用卡条装订或者抽杆夹等方法装订，否则其响应文件将不被接受。</w:t>
            </w:r>
          </w:p>
          <w:p>
            <w:pPr>
              <w:pStyle w:val="2"/>
              <w:ind w:left="0" w:firstLine="0" w:firstLineChars="0"/>
              <w:rPr>
                <w:rFonts w:asciiTheme="minorEastAsia" w:hAnsiTheme="minorEastAsia" w:eastAsiaTheme="minorEastAsia" w:cstheme="minorEastAsia"/>
                <w:sz w:val="21"/>
                <w:szCs w:val="21"/>
              </w:rPr>
            </w:pPr>
            <w:r>
              <w:rPr>
                <w:rFonts w:hint="eastAsia" w:ascii="Times New Roman" w:eastAsia="宋体"/>
                <w:color w:val="000000" w:themeColor="text1"/>
                <w:sz w:val="21"/>
              </w:rPr>
              <w:t>封套上标注项目名称、项目编号、供应商名称及“请勿在  年  月  日  午  时   分（开启时间详见询价公告）之前启封”的字样。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响应文件递交地点及递交截止时间</w:t>
            </w:r>
          </w:p>
        </w:tc>
        <w:tc>
          <w:tcPr>
            <w:tcW w:w="7550" w:type="dxa"/>
            <w:vAlign w:val="center"/>
          </w:tcPr>
          <w:p>
            <w:pPr>
              <w:pStyle w:val="45"/>
              <w:tabs>
                <w:tab w:val="left" w:pos="0"/>
                <w:tab w:val="clear" w:pos="744"/>
              </w:tabs>
              <w:spacing w:line="300" w:lineRule="auto"/>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18"/>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900" w:type="dxa"/>
            <w:vAlign w:val="center"/>
          </w:tcPr>
          <w:p>
            <w:pPr>
              <w:jc w:val="center"/>
              <w:rPr>
                <w:szCs w:val="21"/>
              </w:rPr>
            </w:pPr>
            <w:r>
              <w:rPr>
                <w:rFonts w:hint="eastAsia"/>
                <w:szCs w:val="21"/>
              </w:rPr>
              <w:t>开标地点及时间</w:t>
            </w:r>
          </w:p>
        </w:tc>
        <w:tc>
          <w:tcPr>
            <w:tcW w:w="7550" w:type="dxa"/>
            <w:vAlign w:val="center"/>
          </w:tcPr>
          <w:p>
            <w:pPr>
              <w:rPr>
                <w:szCs w:val="21"/>
              </w:rPr>
            </w:pPr>
            <w:r>
              <w:rPr>
                <w:rFonts w:hint="eastAsia" w:asciiTheme="minorEastAsia" w:hAnsiTheme="minorEastAsia" w:eastAsiaTheme="minorEastAsia" w:cstheme="minorEastAsia"/>
                <w:kern w:val="0"/>
                <w:szCs w:val="18"/>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900" w:type="dxa"/>
            <w:vAlign w:val="center"/>
          </w:tcPr>
          <w:p>
            <w:pPr>
              <w:jc w:val="center"/>
              <w:rPr>
                <w:rFonts w:ascii="宋体" w:hAnsi="宋体" w:cs="宋体"/>
                <w:szCs w:val="21"/>
              </w:rPr>
            </w:pPr>
            <w:r>
              <w:rPr>
                <w:rFonts w:hint="eastAsia" w:ascii="宋体" w:hAnsi="宋体" w:cs="宋体"/>
                <w:szCs w:val="21"/>
              </w:rPr>
              <w:t>询价保证金</w:t>
            </w:r>
          </w:p>
        </w:tc>
        <w:tc>
          <w:tcPr>
            <w:tcW w:w="7550" w:type="dxa"/>
            <w:vAlign w:val="center"/>
          </w:tcPr>
          <w:p>
            <w:pPr>
              <w:rPr>
                <w:rFonts w:ascii="宋体" w:hAnsi="宋体" w:cs="宋体"/>
                <w:szCs w:val="21"/>
              </w:rPr>
            </w:pPr>
            <w:r>
              <w:rPr>
                <w:rFonts w:hint="eastAsia" w:ascii="宋体" w:hAnsi="宋体" w:cs="宋体"/>
                <w:szCs w:val="21"/>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响应有效期</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自响应截止之日起</w:t>
            </w:r>
            <w:r>
              <w:rPr>
                <w:rFonts w:hint="eastAsia" w:asciiTheme="minorEastAsia" w:hAnsiTheme="minorEastAsia" w:eastAsiaTheme="minorEastAsia" w:cstheme="minorEastAsia"/>
                <w:szCs w:val="21"/>
              </w:rPr>
              <w:t>9</w:t>
            </w:r>
            <w:r>
              <w:rPr>
                <w:rFonts w:hint="eastAsia" w:asciiTheme="minorEastAsia" w:hAnsiTheme="minorEastAsia" w:eastAsiaTheme="minorEastAsia" w:cstheme="minorEastAsia"/>
                <w:szCs w:val="21"/>
                <w:lang w:val="zh-CN"/>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免费质保期</w:t>
            </w:r>
          </w:p>
        </w:tc>
        <w:tc>
          <w:tcPr>
            <w:tcW w:w="7550" w:type="dxa"/>
            <w:vAlign w:val="center"/>
          </w:tcPr>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自验收合格之日起两年。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900" w:type="dxa"/>
            <w:vAlign w:val="center"/>
          </w:tcPr>
          <w:p>
            <w:pPr>
              <w:jc w:val="center"/>
              <w:rPr>
                <w:rFonts w:ascii="宋体" w:hAnsi="宋体" w:cs="宋体"/>
                <w:szCs w:val="21"/>
              </w:rPr>
            </w:pPr>
            <w:r>
              <w:rPr>
                <w:rFonts w:hint="eastAsia" w:ascii="宋体" w:hAnsi="宋体" w:cs="宋体"/>
                <w:szCs w:val="21"/>
              </w:rPr>
              <w:t>履约保证金</w:t>
            </w:r>
          </w:p>
        </w:tc>
        <w:tc>
          <w:tcPr>
            <w:tcW w:w="755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履约担保的形式：</w:t>
            </w:r>
            <w:r>
              <w:rPr>
                <w:rFonts w:hint="eastAsia" w:ascii="宋体" w:hAnsi="宋体" w:cs="宋体"/>
                <w:b/>
                <w:bCs/>
                <w:color w:val="000000" w:themeColor="text1"/>
                <w:szCs w:val="21"/>
                <w:u w:val="single"/>
              </w:rPr>
              <w:t>转账或电汇或保函(见索即付)</w:t>
            </w:r>
            <w:r>
              <w:rPr>
                <w:rFonts w:hint="eastAsia" w:asciiTheme="minorEastAsia" w:hAnsiTheme="minorEastAsia" w:eastAsiaTheme="minorEastAsia" w:cstheme="minorEastAsia"/>
                <w:b/>
                <w:bCs/>
                <w:szCs w:val="21"/>
                <w:u w:val="single"/>
              </w:rPr>
              <w:t>.</w:t>
            </w:r>
            <w:r>
              <w:rPr>
                <w:rFonts w:hint="eastAsia" w:asciiTheme="minorEastAsia" w:hAnsiTheme="minorEastAsia" w:eastAsiaTheme="minorEastAsia" w:cstheme="minorEastAsia"/>
                <w:b/>
                <w:bCs/>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履约保证金金额：</w:t>
            </w:r>
            <w:r>
              <w:rPr>
                <w:rFonts w:hint="eastAsia" w:asciiTheme="minorEastAsia" w:hAnsiTheme="minorEastAsia" w:eastAsiaTheme="minorEastAsia" w:cstheme="minorEastAsia"/>
                <w:szCs w:val="21"/>
                <w:u w:val="single"/>
              </w:rPr>
              <w:t>中标价*2%</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收款单位：</w:t>
            </w:r>
            <w:r>
              <w:rPr>
                <w:rFonts w:hint="eastAsia" w:ascii="宋体" w:hAnsi="宋体" w:cs="宋体"/>
                <w:color w:val="000000" w:themeColor="text1"/>
                <w:szCs w:val="21"/>
                <w:u w:val="single"/>
              </w:rPr>
              <w:t xml:space="preserve">由采购人另行通知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宋体" w:hAnsi="宋体" w:cs="宋体"/>
                <w:color w:val="000000" w:themeColor="text1"/>
                <w:szCs w:val="21"/>
                <w:u w:val="single"/>
              </w:rPr>
              <w:t xml:space="preserve">由采购人另行通知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银行帐号：</w:t>
            </w:r>
            <w:r>
              <w:rPr>
                <w:rFonts w:hint="eastAsia" w:ascii="宋体" w:hAnsi="宋体" w:cs="宋体"/>
                <w:color w:val="000000" w:themeColor="text1"/>
                <w:szCs w:val="21"/>
                <w:u w:val="single"/>
              </w:rPr>
              <w:t xml:space="preserve">由采购人另行通知 </w:t>
            </w:r>
            <w:r>
              <w:rPr>
                <w:rFonts w:hint="eastAsia" w:asciiTheme="minorEastAsia" w:hAnsiTheme="minorEastAsia" w:eastAsiaTheme="minorEastAsia" w:cstheme="minorEastAsia"/>
                <w:szCs w:val="21"/>
              </w:rPr>
              <w:t xml:space="preserve">       </w:t>
            </w:r>
          </w:p>
          <w:p>
            <w:pPr>
              <w:rPr>
                <w:rFonts w:ascii="宋体" w:hAnsi="宋体" w:cs="宋体"/>
                <w:szCs w:val="21"/>
              </w:rPr>
            </w:pPr>
            <w:r>
              <w:rPr>
                <w:rFonts w:hint="eastAsia" w:asciiTheme="minorEastAsia" w:hAnsiTheme="minorEastAsia" w:eastAsiaTheme="minorEastAsia" w:cstheme="minorEastAsia"/>
                <w:szCs w:val="21"/>
              </w:rPr>
              <w:t>缴纳时间：</w:t>
            </w:r>
            <w:r>
              <w:rPr>
                <w:rFonts w:hint="eastAsia" w:asciiTheme="minorEastAsia" w:hAnsiTheme="minorEastAsia" w:eastAsiaTheme="minorEastAsia" w:cstheme="minorEastAsia"/>
                <w:szCs w:val="21"/>
                <w:u w:val="single"/>
              </w:rPr>
              <w:t>合同签订前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是否接受联合体</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踏勘现场</w:t>
            </w:r>
          </w:p>
        </w:tc>
        <w:tc>
          <w:tcPr>
            <w:tcW w:w="7550" w:type="dxa"/>
            <w:vAlign w:val="center"/>
          </w:tcPr>
          <w:p>
            <w:pPr>
              <w:pStyle w:val="24"/>
              <w:shd w:val="clear" w:color="auto" w:fill="FFFFFF"/>
              <w:spacing w:before="0" w:beforeAutospacing="0" w:after="0" w:afterAutospacing="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响应预备会</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对分包的要求</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供应商的替代方案</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供应商提出问题的递交方式、截止时间</w:t>
            </w:r>
          </w:p>
        </w:tc>
        <w:tc>
          <w:tcPr>
            <w:tcW w:w="7550" w:type="dxa"/>
            <w:vAlign w:val="center"/>
          </w:tcPr>
          <w:p>
            <w:pPr>
              <w:spacing w:line="50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响应异议时间：2025年  月   日   前；</w:t>
            </w:r>
          </w:p>
          <w:p>
            <w:pPr>
              <w:spacing w:line="50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接受异议的电子邮箱：</w:t>
            </w:r>
            <w:r>
              <w:rPr>
                <w:rFonts w:hint="eastAsia" w:ascii="宋体" w:hAnsi="宋体" w:cs="宋体" w:eastAsiaTheme="minorEastAsia"/>
                <w:b/>
                <w:u w:val="single"/>
              </w:rPr>
              <w:t xml:space="preserve">     </w:t>
            </w:r>
          </w:p>
          <w:p>
            <w:pPr>
              <w:spacing w:line="500" w:lineRule="atLeas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询价文件的</w:t>
            </w:r>
            <w:r>
              <w:rPr>
                <w:rFonts w:hint="eastAsia" w:asciiTheme="minorEastAsia" w:hAnsiTheme="minorEastAsia" w:eastAsiaTheme="minorEastAsia" w:cstheme="minorEastAsia"/>
                <w:szCs w:val="21"/>
                <w:lang w:val="zh-CN"/>
              </w:rPr>
              <w:t>答复内容及</w:t>
            </w:r>
            <w:r>
              <w:rPr>
                <w:rFonts w:hint="eastAsia" w:asciiTheme="minorEastAsia" w:hAnsiTheme="minorEastAsia" w:eastAsiaTheme="minorEastAsia" w:cstheme="minorEastAsia"/>
                <w:szCs w:val="21"/>
              </w:rPr>
              <w:t>澄清、修改将在文传官网发布。</w:t>
            </w:r>
            <w:r>
              <w:rPr>
                <w:rFonts w:hint="eastAsia" w:asciiTheme="minorEastAsia" w:hAnsiTheme="minorEastAsia" w:eastAsiaTheme="minorEastAsia" w:cstheme="minorEastAsia"/>
                <w:szCs w:val="21"/>
                <w:lang w:val="zh-CN"/>
              </w:rPr>
              <w:t>答复内容及澄清或修改内容为询价文件的组成部分，对供应商具有同样约束力效力。</w:t>
            </w:r>
            <w:r>
              <w:rPr>
                <w:rFonts w:hint="eastAsia" w:asciiTheme="minorEastAsia" w:hAnsiTheme="minorEastAsia" w:eastAsiaTheme="minorEastAsia" w:cstheme="minorEastAsia"/>
                <w:szCs w:val="21"/>
              </w:rPr>
              <w:t>所有潜在供应商自行在网上查询查看，无需以书面形式回复。采购人将不再另行通知各供应商。供应商对询价文件的澄清、修改未能及时查询的，由此引起的一切责任均由供应商自行负责。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代理服务费用</w:t>
            </w:r>
          </w:p>
        </w:tc>
        <w:tc>
          <w:tcPr>
            <w:tcW w:w="7550" w:type="dxa"/>
            <w:vAlign w:val="center"/>
          </w:tcPr>
          <w:p>
            <w:pPr>
              <w:spacing w:line="4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询价办法</w:t>
            </w:r>
          </w:p>
        </w:tc>
        <w:tc>
          <w:tcPr>
            <w:tcW w:w="7550"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资格审查方式</w:t>
            </w:r>
          </w:p>
        </w:tc>
        <w:tc>
          <w:tcPr>
            <w:tcW w:w="7550"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w:t>
            </w:r>
          </w:p>
        </w:tc>
        <w:tc>
          <w:tcPr>
            <w:tcW w:w="7550" w:type="dxa"/>
            <w:vAlign w:val="center"/>
          </w:tcPr>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合同签订后支付合同价的30%作为预付款，工程竣工结算后待成交供应商缴纳结算价3%的质保金后，由采购人支付至剩余款项；质保金待免费质保期满后退还。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1900" w:type="dxa"/>
            <w:vAlign w:val="center"/>
          </w:tcPr>
          <w:p>
            <w:pPr>
              <w:spacing w:line="3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供应商参加询价会议的要求</w:t>
            </w:r>
          </w:p>
        </w:tc>
        <w:tc>
          <w:tcPr>
            <w:tcW w:w="7550" w:type="dxa"/>
            <w:vAlign w:val="center"/>
          </w:tcPr>
          <w:p>
            <w:pPr>
              <w:pStyle w:val="46"/>
              <w:shd w:val="clear" w:color="auto" w:fill="FFFFFF"/>
              <w:snapToGrid w:val="0"/>
              <w:spacing w:line="420" w:lineRule="exact"/>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1900" w:type="dxa"/>
            <w:vAlign w:val="center"/>
          </w:tcPr>
          <w:p>
            <w:pPr>
              <w:shd w:val="clear" w:color="auto" w:fill="FFFFFF"/>
              <w:snapToGri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废标条款</w:t>
            </w:r>
          </w:p>
        </w:tc>
        <w:tc>
          <w:tcPr>
            <w:tcW w:w="7550" w:type="dxa"/>
            <w:vAlign w:val="center"/>
          </w:tcPr>
          <w:p>
            <w:pPr>
              <w:shd w:val="clear" w:color="auto" w:fill="FFFFFF"/>
              <w:snapToGrid w:val="0"/>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废标条款：</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1）串通响应或弄虚作假或有其他违法行为的。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串通响应行为是指：</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（a）不同供应商委托同一人响应；</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（b）不同供应商的响应文件载明的项目管理班子成员出现同一人的；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（c）不同供应商的响应文件相互混装的；</w:t>
            </w:r>
          </w:p>
          <w:p>
            <w:pPr>
              <w:tabs>
                <w:tab w:val="left" w:pos="900"/>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2）供应商在一份响应文件中对同一招标项目报有两个或多个报价的，且未书面声明以哪个报价为准。</w:t>
            </w:r>
          </w:p>
          <w:p>
            <w:pPr>
              <w:tabs>
                <w:tab w:val="left" w:pos="900"/>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3）被行业主管部门取消响应资格并在处罚期内的；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4）不按询价小组要求澄清、说明或补正的。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5）响应文件中的报价单及其它内容相应位置处没有按要求签章的。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6）响应文件中响应报价或其它实质性要求不能满足询价文件要求,或作出的承诺与询价文件中提供的响应函样本中相关内容相抵触或有遗漏的。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7）未按规定的格式填写，实质性内容不全或无法辨认的。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8）响应文件对采购人提供的需求清单单项无报价或零报价的。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9）响应文件中存在采购人不能接受的其它实质性条件。</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10）法律、法规规定的其它情形。</w:t>
            </w:r>
          </w:p>
        </w:tc>
      </w:tr>
    </w:tbl>
    <w:p>
      <w:pPr>
        <w:rPr>
          <w:rFonts w:asciiTheme="minorEastAsia" w:hAnsiTheme="minorEastAsia" w:eastAsiaTheme="minorEastAsia" w:cstheme="minorEastAsia"/>
          <w:sz w:val="28"/>
          <w:szCs w:val="28"/>
        </w:rPr>
      </w:pPr>
      <w:bookmarkStart w:id="6" w:name="_Hlt509650955"/>
      <w:bookmarkEnd w:id="6"/>
      <w:bookmarkStart w:id="7" w:name="_Hlt509650126"/>
      <w:bookmarkEnd w:id="7"/>
      <w:bookmarkStart w:id="8" w:name="_Hlt526418143"/>
      <w:bookmarkEnd w:id="8"/>
      <w:bookmarkStart w:id="9" w:name="_Hlt509649722"/>
      <w:bookmarkEnd w:id="9"/>
      <w:bookmarkStart w:id="10" w:name="_Hlt509650686"/>
      <w:bookmarkEnd w:id="10"/>
      <w:bookmarkStart w:id="11" w:name="_Hlt509649998"/>
      <w:bookmarkEnd w:id="11"/>
      <w:r>
        <w:rPr>
          <w:rFonts w:hint="eastAsia" w:asciiTheme="minorEastAsia" w:hAnsiTheme="minorEastAsia" w:eastAsiaTheme="minorEastAsia" w:cstheme="minorEastAsia"/>
          <w:sz w:val="28"/>
          <w:szCs w:val="28"/>
        </w:rPr>
        <w:br w:type="page"/>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二、供应商须知</w:t>
      </w:r>
    </w:p>
    <w:p>
      <w:pPr>
        <w:pStyle w:val="7"/>
        <w:spacing w:before="20" w:after="2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1．总  则</w:t>
      </w:r>
    </w:p>
    <w:p>
      <w:pPr>
        <w:spacing w:line="44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1.1项目概况</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1.1.1根据有关法律、法规和规章的规定，本采购项目已具备招标条件，现对本项目进行询价。</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1.1.2本采购项目采购人：见供应商须知前附表。</w:t>
      </w:r>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1.1.3本采购项目名称：见供应商须知前附表。</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1.1.4本采购项目服务地点：采购人指定的地方</w:t>
      </w:r>
    </w:p>
    <w:p>
      <w:pPr>
        <w:spacing w:line="440" w:lineRule="exact"/>
        <w:ind w:firstLine="316"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1.2资金来源和落实情况</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1.2.1本采购项目的资金来源：</w:t>
      </w:r>
      <w:r>
        <w:rPr>
          <w:rFonts w:hint="eastAsia" w:asciiTheme="minorEastAsia" w:hAnsiTheme="minorEastAsia" w:eastAsiaTheme="minorEastAsia" w:cstheme="minorEastAsia"/>
          <w:color w:val="0000FF"/>
          <w:szCs w:val="21"/>
        </w:rPr>
        <w:t>自筹资金</w:t>
      </w:r>
      <w:r>
        <w:rPr>
          <w:rFonts w:hint="eastAsia" w:asciiTheme="minorEastAsia" w:hAnsiTheme="minorEastAsia" w:eastAsiaTheme="minorEastAsia" w:cstheme="minorEastAsia"/>
          <w:szCs w:val="21"/>
        </w:rPr>
        <w:t>。</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1.2.2本采购项目的资金落实情况：已落实。</w:t>
      </w:r>
    </w:p>
    <w:p>
      <w:pPr>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1.3采购范围、最高响应上限、标包、合同履约期限和质量要求</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1.3.1本次采购范围：见供应商须知前附表。</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1.3.2最高响应上限：见供应商须知前附表说明。</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1.3.3 本采购项目的标包划分：见供应商须知前附表。</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1.3.4 本采购项目的合同履约期限：见供应商须知前附表。</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1.3.5 本采购项目的质量要求：见供应商须知前附表。</w:t>
      </w:r>
    </w:p>
    <w:p>
      <w:pPr>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1.4供应商资格要求</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1.4.1 本项目资格、能力及信誉：见供应商须知前附表。</w:t>
      </w:r>
    </w:p>
    <w:p>
      <w:pPr>
        <w:spacing w:line="440" w:lineRule="exact"/>
        <w:ind w:firstLine="426" w:firstLineChars="20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1.4.2本项目是否接受联合体：见供应商须知前附表。</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1.5费用承担</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供应商应承担下述费用：供应商准备和参加响应活动发生的一切费用。</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1.6保密</w:t>
      </w:r>
    </w:p>
    <w:p>
      <w:pPr>
        <w:spacing w:line="440" w:lineRule="exact"/>
        <w:ind w:firstLine="472"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参与采购响应活动的各方应对询价文件和响应文件中的商业和技术等秘密保密，违者应对由此造成的后果承担法律责任。</w:t>
      </w:r>
    </w:p>
    <w:p>
      <w:pPr>
        <w:spacing w:line="440" w:lineRule="exact"/>
        <w:ind w:firstLine="472" w:firstLineChars="224"/>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1.7语言文字</w:t>
      </w:r>
    </w:p>
    <w:p>
      <w:pPr>
        <w:spacing w:line="440" w:lineRule="exact"/>
        <w:ind w:firstLine="470" w:firstLineChars="22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响应文件使用的语言文字均须为中文，专用术语使用外文的，应附有中文注释。</w:t>
      </w:r>
    </w:p>
    <w:p>
      <w:pPr>
        <w:spacing w:line="440" w:lineRule="exact"/>
        <w:ind w:firstLine="472" w:firstLineChars="224"/>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1.8计量单位</w:t>
      </w:r>
    </w:p>
    <w:p>
      <w:pPr>
        <w:spacing w:line="440" w:lineRule="exact"/>
        <w:ind w:firstLine="470" w:firstLineChars="22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440" w:lineRule="exact"/>
        <w:ind w:firstLine="472" w:firstLineChars="224"/>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1.9踏勘现场</w:t>
      </w:r>
    </w:p>
    <w:p>
      <w:pPr>
        <w:spacing w:line="440" w:lineRule="exact"/>
        <w:ind w:firstLine="472"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本项目不组织踏勘现场。但供应商有必要自行踏勘现场，以便于更好的熟悉采购内容，更好的结合现场实际情况编制响应文件。</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1.10响应预备会</w:t>
      </w:r>
    </w:p>
    <w:p>
      <w:pPr>
        <w:spacing w:line="440" w:lineRule="exact"/>
        <w:ind w:firstLine="472"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本项目不组织召开响应预备会。</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1.11分包</w:t>
      </w:r>
    </w:p>
    <w:p>
      <w:pPr>
        <w:spacing w:line="440" w:lineRule="exact"/>
        <w:ind w:firstLine="472"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本项目不允许分包。</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1．12</w:t>
      </w:r>
      <w:r>
        <w:rPr>
          <w:rFonts w:hint="eastAsia" w:asciiTheme="minorEastAsia" w:hAnsiTheme="minorEastAsia" w:eastAsiaTheme="minorEastAsia" w:cstheme="minorEastAsia"/>
          <w:szCs w:val="21"/>
        </w:rPr>
        <w:t>供应商应认真阅读询价文件的全部内容，明确其所称全部事项、格式、条款和规范等各项具体要求。如果没有按照询价文件要求提交全部资料，或没有对响应文件做出实质性响应，根据有关条款规定，其响应有可能被拒绝，其风险应由供应商自行承担。</w:t>
      </w:r>
    </w:p>
    <w:p>
      <w:pPr>
        <w:spacing w:line="440" w:lineRule="exact"/>
        <w:rPr>
          <w:rFonts w:asciiTheme="minorEastAsia" w:hAnsiTheme="minorEastAsia" w:eastAsiaTheme="minorEastAsia" w:cstheme="minorEastAsia"/>
          <w:b/>
          <w:szCs w:val="21"/>
        </w:rPr>
      </w:pPr>
      <w:bookmarkStart w:id="12" w:name="_Toc448070713"/>
      <w:bookmarkStart w:id="13" w:name="_Toc22226"/>
      <w:bookmarkStart w:id="14" w:name="_Toc25505"/>
      <w:bookmarkStart w:id="15" w:name="_Toc3582"/>
      <w:r>
        <w:rPr>
          <w:rFonts w:hint="eastAsia" w:asciiTheme="minorEastAsia" w:hAnsiTheme="minorEastAsia" w:eastAsiaTheme="minorEastAsia" w:cstheme="minorEastAsia"/>
          <w:szCs w:val="21"/>
        </w:rPr>
        <w:t>2．</w:t>
      </w:r>
      <w:bookmarkEnd w:id="12"/>
      <w:bookmarkEnd w:id="13"/>
      <w:bookmarkEnd w:id="14"/>
      <w:bookmarkEnd w:id="15"/>
      <w:r>
        <w:rPr>
          <w:rFonts w:hint="eastAsia" w:asciiTheme="minorEastAsia" w:hAnsiTheme="minorEastAsia" w:eastAsiaTheme="minorEastAsia" w:cstheme="minorEastAsia"/>
          <w:szCs w:val="21"/>
        </w:rPr>
        <w:t>竞争性询价文件</w:t>
      </w:r>
      <w:r>
        <w:rPr>
          <w:rFonts w:hint="eastAsia" w:asciiTheme="minorEastAsia" w:hAnsiTheme="minorEastAsia" w:eastAsiaTheme="minorEastAsia" w:cstheme="minorEastAsia"/>
          <w:b/>
          <w:szCs w:val="21"/>
        </w:rPr>
        <w:t>2.1询价文件的组成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询价文件包括：</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（1）询价公告</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（2）供应商须知及前附表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（3）询价办法</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（4）采购需求</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（5）合同主要内容</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（6）响应文件格式</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根据本章第2.2 条和第2.3条对询价文件所作的澄清、修改，构成询价文件的组成部分。</w:t>
      </w:r>
    </w:p>
    <w:p>
      <w:pPr>
        <w:spacing w:line="440" w:lineRule="exact"/>
        <w:ind w:firstLine="54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2.2询价文件的澄清</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2.2.1供应商应仔细阅读和检查询价文件的全部内容。如发现缺页或附件不全，应及时向采购人提出，以便补齐。如有异议，应在供应商须知前附表规定的时间前以电子邮件形式要求采购人对询价文件予以回复，提出异议时须注明项目名称及项目编号。响应异议时间：</w:t>
      </w:r>
      <w:r>
        <w:rPr>
          <w:rFonts w:hint="eastAsia" w:asciiTheme="minorEastAsia" w:hAnsiTheme="minorEastAsia" w:eastAsiaTheme="minorEastAsia" w:cstheme="minorEastAsia"/>
          <w:b/>
          <w:bCs/>
          <w:color w:val="0000FF"/>
          <w:szCs w:val="21"/>
        </w:rPr>
        <w:t>2025年 6 月 22 日前</w:t>
      </w:r>
      <w:r>
        <w:rPr>
          <w:rFonts w:hint="eastAsia" w:asciiTheme="minorEastAsia" w:hAnsiTheme="minorEastAsia" w:eastAsiaTheme="minorEastAsia" w:cstheme="minorEastAsia"/>
          <w:szCs w:val="21"/>
        </w:rPr>
        <w:t>；受异议的电话号码：0551-67896761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2.2.2询价文件的澄清在响应截止时间前，以网上公布方式发布给所有潜在的供应商。如果澄清发出可能影响响应文件编制的，相应推迟响应截止时间。</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rPr>
        <w:t>2.2.3所有领取询价文件的供应商有义务在网上自行查询资料，</w:t>
      </w:r>
      <w:r>
        <w:rPr>
          <w:rFonts w:hint="eastAsia" w:asciiTheme="minorEastAsia" w:hAnsiTheme="minorEastAsia" w:eastAsiaTheme="minorEastAsia" w:cstheme="minorEastAsia"/>
          <w:szCs w:val="21"/>
        </w:rPr>
        <w:t>无需以书面形式回复。采购人将不再另行通知各供应商。供应商对询价文件的澄清、修改未能及时查询的，由此引起的一切责任均由供应商自行负责。</w:t>
      </w:r>
    </w:p>
    <w:p>
      <w:pPr>
        <w:spacing w:line="440" w:lineRule="exact"/>
        <w:ind w:firstLine="43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2.3询价文件的修改</w:t>
      </w:r>
    </w:p>
    <w:p>
      <w:pPr>
        <w:spacing w:line="44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szCs w:val="21"/>
        </w:rPr>
        <w:t xml:space="preserve"> 2.3.1采购人对已发出的询价文件进行的必要澄清或者修改的内容可能影响询价响应文件编制的,应在响应截止5日前，</w:t>
      </w:r>
      <w:r>
        <w:rPr>
          <w:rFonts w:hint="eastAsia" w:asciiTheme="minorEastAsia" w:hAnsiTheme="minorEastAsia" w:eastAsiaTheme="minorEastAsia" w:cstheme="minorEastAsia"/>
          <w:color w:val="0000FF"/>
          <w:szCs w:val="21"/>
        </w:rPr>
        <w:t>在文传公司官网上发布</w:t>
      </w:r>
      <w:r>
        <w:rPr>
          <w:rFonts w:hint="eastAsia" w:asciiTheme="minorEastAsia" w:hAnsiTheme="minorEastAsia" w:eastAsiaTheme="minorEastAsia" w:cstheme="minorEastAsia"/>
          <w:color w:val="000000" w:themeColor="text1"/>
          <w:szCs w:val="21"/>
        </w:rPr>
        <w:t>，距响应截止时间不足5日的，相应延长响应截止时间。</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在响应截止日期前，无论出于何种原因，采购人可主动地或在解答供应商要求澄清的问题时对询价文件进行修改。</w:t>
      </w:r>
    </w:p>
    <w:p>
      <w:pPr>
        <w:wordWrap w:val="0"/>
        <w:spacing w:line="440" w:lineRule="exact"/>
        <w:ind w:firstLine="437"/>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2.3.2采购人对供应商提出异议</w:t>
      </w:r>
      <w:r>
        <w:rPr>
          <w:rFonts w:hint="eastAsia" w:asciiTheme="minorEastAsia" w:hAnsiTheme="minorEastAsia" w:eastAsiaTheme="minorEastAsia" w:cstheme="minorEastAsia"/>
          <w:color w:val="0000FF"/>
          <w:szCs w:val="21"/>
        </w:rPr>
        <w:t>的答复将在文传公司官网上发布</w:t>
      </w:r>
      <w:r>
        <w:rPr>
          <w:rFonts w:hint="eastAsia" w:asciiTheme="minorEastAsia" w:hAnsiTheme="minorEastAsia" w:eastAsiaTheme="minorEastAsia" w:cstheme="minorEastAsia"/>
          <w:color w:val="000000" w:themeColor="text1"/>
          <w:szCs w:val="21"/>
        </w:rPr>
        <w:t>，但不指明澄清问题的来源。供应商自行在以上网站查询，无需确认。</w:t>
      </w:r>
    </w:p>
    <w:p>
      <w:pPr>
        <w:spacing w:line="440" w:lineRule="exact"/>
        <w:ind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rPr>
        <w:t xml:space="preserve"> 2.3.3当询价文件的澄清、修改、补充等在同一内容的表述上不一致时</w:t>
      </w:r>
      <w:r>
        <w:rPr>
          <w:rFonts w:hint="eastAsia" w:asciiTheme="minorEastAsia" w:hAnsiTheme="minorEastAsia" w:eastAsiaTheme="minorEastAsia" w:cstheme="minorEastAsia"/>
          <w:szCs w:val="21"/>
        </w:rPr>
        <w:t>，以最后发出的为准。为使供应商在准备询价响应文件时，有充足的时间对询价文件的修改进行研究考虑，采购方可自行决定，酌情推迟响应截止日期。</w:t>
      </w:r>
    </w:p>
    <w:p>
      <w:pPr>
        <w:pStyle w:val="7"/>
        <w:spacing w:before="20" w:after="20" w:line="360" w:lineRule="auto"/>
        <w:rPr>
          <w:rFonts w:asciiTheme="minorEastAsia" w:hAnsiTheme="minorEastAsia" w:eastAsiaTheme="minorEastAsia" w:cstheme="minorEastAsia"/>
          <w:sz w:val="21"/>
          <w:szCs w:val="21"/>
        </w:rPr>
      </w:pPr>
      <w:bookmarkStart w:id="16" w:name="_Toc448070714"/>
      <w:bookmarkStart w:id="17" w:name="_Toc4534"/>
      <w:bookmarkStart w:id="18" w:name="_Toc27516"/>
      <w:bookmarkStart w:id="19" w:name="_Toc21962"/>
      <w:r>
        <w:rPr>
          <w:rFonts w:hint="eastAsia" w:asciiTheme="minorEastAsia" w:hAnsiTheme="minorEastAsia" w:eastAsiaTheme="minorEastAsia" w:cstheme="minorEastAsia"/>
          <w:sz w:val="21"/>
          <w:szCs w:val="21"/>
        </w:rPr>
        <w:t>3．响应文件</w:t>
      </w:r>
      <w:bookmarkEnd w:id="16"/>
      <w:bookmarkEnd w:id="17"/>
      <w:bookmarkEnd w:id="18"/>
      <w:bookmarkEnd w:id="19"/>
    </w:p>
    <w:p>
      <w:pPr>
        <w:spacing w:line="440" w:lineRule="exact"/>
        <w:ind w:firstLine="43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3.1响应文件的组成</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 响应文件应包括下列内容：</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见响应文件格式</w:t>
      </w:r>
    </w:p>
    <w:p>
      <w:pPr>
        <w:spacing w:line="440" w:lineRule="exact"/>
        <w:ind w:firstLine="316"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3.2响应报价</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3.2.1供应商应按询价文件的格式要求填写相应表格。</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3.2.2供应商应在响应文件中注明拟提供服务的单价明细。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3.2.3报价内容包括完成本项目采购需求的全部费用，包括但不限于人工费、差旅费、食宿费、管理费、专家评审费、利润及税金等全部费用。</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3.2.4供应商在响应截止时间前修改响应报价表中的响应报价，应同时修改报价清单中相应报价。</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3.2.5除非询价文件另有规定，每一包只允许有一个最终报价，任何有选择的报价或替代方案将导致响应无效。</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3.2.6采购人不建议供应商采用总价优惠或以总价百分比优惠的方式进行响应报价，其优惠可直接计算并体现在各项响应报价的单价中。</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3.2.7除政策性文件规定以外，供应商所报价格在合同实施期间不因市场变化因素而变动。</w:t>
      </w:r>
    </w:p>
    <w:p>
      <w:pPr>
        <w:spacing w:line="440" w:lineRule="exact"/>
        <w:ind w:firstLine="316"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3.3响应有效期</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3.3.1 在供应商须知前附表规定的响应有效期内，供应商不得要求撤销或修改其响应文件。</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本项目不接受备选响应方案。</w:t>
      </w:r>
    </w:p>
    <w:p>
      <w:pPr>
        <w:spacing w:line="440" w:lineRule="exact"/>
        <w:ind w:firstLine="316"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3.5响应文件的编制和标记</w:t>
      </w:r>
    </w:p>
    <w:p>
      <w:pPr>
        <w:spacing w:line="440" w:lineRule="exact"/>
        <w:ind w:firstLine="420" w:firstLineChars="200"/>
        <w:rPr>
          <w:rFonts w:asciiTheme="minorEastAsia" w:hAnsiTheme="minorEastAsia" w:cstheme="minorEastAsia"/>
          <w:color w:val="000000" w:themeColor="text1"/>
          <w:szCs w:val="21"/>
        </w:rPr>
      </w:pPr>
      <w:bookmarkStart w:id="20" w:name="_Toc12243"/>
      <w:bookmarkStart w:id="21" w:name="_Toc448070715"/>
      <w:bookmarkStart w:id="22" w:name="_Toc32015"/>
      <w:bookmarkStart w:id="23" w:name="_Toc32318"/>
      <w:r>
        <w:rPr>
          <w:rFonts w:hint="eastAsia" w:asciiTheme="minorEastAsia" w:hAnsiTheme="minorEastAsia" w:cstheme="minorEastAsia"/>
          <w:color w:val="000000" w:themeColor="text1"/>
          <w:szCs w:val="21"/>
        </w:rPr>
        <w:t>3.5.1 响应文件应按第六章“响应文件格式”进行编写，如有必要，可以增加附页，作为响应文件的组成部分。</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3.5.2 供应商应认真阅读竞争性询价文件中所有的事项、格式、条件、条款和规范等要求。</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3.5.3 供应商应按照竞争性询价文件的要求，规范、明确、准时的提交响应文件。如果没有按照竞争性询价文件的要求提交全部资料并保证所提供全部资料的真实性，或没有对竞争性询价文件做出实质性响应，其风险应由供应商自行承担。根据有关条款规定，其响应有可能被拒绝。</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3.5.4除非有特殊要求，竞争性询价文件不单独提供采购货物使用地的自然环境、气候条件、公用设施等情况，供应商被视为熟悉上述与履行合同有关的一切情况。</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3.5.5 响应文件必须对竞争性询价文件有关合同履约期限、响应有效期、质量要求、技术标准和要求、采购范围、人员配备等实质性内容作出响应。</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3.5.6 本项目要求提供加密电子响应文件，响应文件的制作应满足以下规定：</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（1）响应文件由供应商在自行制作生成。</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在第六章“响应文件格式”中要求加盖供应商电子签章处，供应商均应加盖供应商电子签章或公章。联合体参加询价的，除联合协议及询价文件规定须联合体各成员单位各自盖章的证明材料外，响应文件由联合体牵头人按上述规定加盖联合体牵头人单位电子签章或公章。</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（4）响应文件制作的具体方法详见“投标文件制作工具”中的帮助文档。</w:t>
      </w:r>
    </w:p>
    <w:p>
      <w:pPr>
        <w:spacing w:line="440" w:lineRule="exact"/>
        <w:ind w:firstLine="420" w:firstLineChars="200"/>
        <w:rPr>
          <w:rFonts w:asciiTheme="minorEastAsia" w:hAnsiTheme="minorEastAsia" w:cstheme="minorEastAsia"/>
          <w:b/>
          <w:color w:val="000000" w:themeColor="text1"/>
          <w:szCs w:val="21"/>
          <w:u w:val="double"/>
        </w:rPr>
      </w:pPr>
      <w:r>
        <w:rPr>
          <w:rFonts w:hint="eastAsia" w:asciiTheme="minorEastAsia" w:hAnsiTheme="minorEastAsia" w:cstheme="minorEastAsia"/>
          <w:color w:val="000000" w:themeColor="text1"/>
          <w:szCs w:val="21"/>
        </w:rPr>
        <w:t>3.5.7因供应商自身原因而导致响应文件无法导入电子交易系统电子开标、评标系统的，该响应文件视为无效响应文件，供应商自行承担由此导致的全部责任。（该响应文件是指解密后的响应文件）。</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3.5.8询价现场提交的其他材料要求详见供应商须知前附表。</w:t>
      </w:r>
    </w:p>
    <w:bookmarkEnd w:id="20"/>
    <w:bookmarkEnd w:id="21"/>
    <w:bookmarkEnd w:id="22"/>
    <w:bookmarkEnd w:id="23"/>
    <w:p>
      <w:pPr>
        <w:pStyle w:val="7"/>
        <w:spacing w:before="20" w:after="20" w:line="360" w:lineRule="auto"/>
        <w:ind w:firstLine="420"/>
        <w:rPr>
          <w:rFonts w:asciiTheme="minorEastAsia" w:hAnsiTheme="minorEastAsia" w:cstheme="minorEastAsia"/>
          <w:color w:val="000000" w:themeColor="text1"/>
          <w:sz w:val="21"/>
          <w:szCs w:val="21"/>
        </w:rPr>
      </w:pPr>
      <w:bookmarkStart w:id="24" w:name="_Toc26630"/>
      <w:bookmarkStart w:id="25" w:name="_Toc448070716"/>
      <w:bookmarkStart w:id="26" w:name="_Toc28603"/>
      <w:bookmarkStart w:id="27" w:name="_Toc12916"/>
      <w:r>
        <w:rPr>
          <w:rFonts w:hint="eastAsia" w:asciiTheme="minorEastAsia" w:hAnsiTheme="minorEastAsia" w:cstheme="minorEastAsia"/>
          <w:color w:val="000000" w:themeColor="text1"/>
          <w:sz w:val="21"/>
          <w:szCs w:val="21"/>
        </w:rPr>
        <w:t>4．响应文件递交</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4.1响应文件的递交</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4.2.1 响应截止时间：见供应商须知前附表。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4.2.2 供应商递交响应文件的地点：见供应商须知前附表。</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cstheme="minorEastAsia"/>
          <w:color w:val="000000" w:themeColor="text1"/>
          <w:szCs w:val="21"/>
        </w:rPr>
        <w:t>4.2.3供应商应在供应商须知前附表中规定的响应文件提交截止时间前，在网上提交加密电子响应文件。</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4.2.4 采购人延迟响应文件提交截止时间的。在此情况下，采购人供应商受响应文件提交截止时间制约的所有权利和义务均应延长至新的截止时间。</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4.3响应文件的修改与撤回</w:t>
      </w:r>
    </w:p>
    <w:p>
      <w:pPr>
        <w:spacing w:line="440" w:lineRule="exact"/>
        <w:ind w:firstLine="46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4.3.1供应商应在供应商须知前附表中规定的响应文件提交截止时间前，将加密的响应文件在电子交易系统上传。</w:t>
      </w:r>
    </w:p>
    <w:p>
      <w:pPr>
        <w:spacing w:line="440" w:lineRule="exact"/>
        <w:ind w:firstLine="46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4.3.2 供应商在响应文件提交截止时间前可以补充、修改或者撤回已提交的响应文件，补充、修改或者撤回的内容应按照响应文件提交要求进行签署、盖章、密封。补充、修改的内容为响应文件的组成部分。</w:t>
      </w:r>
    </w:p>
    <w:p>
      <w:pPr>
        <w:spacing w:line="440" w:lineRule="exact"/>
        <w:ind w:firstLine="46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4.3.3在响应文件提交截止时间之后，供应商不得对其响应文件做任何修改。但属于询价小组在评审中发现的计算错误并进行核实的修改、按照询价文件的变动情况和询价小组的要求重新提交响应文件的，不在此列。</w:t>
      </w:r>
    </w:p>
    <w:p>
      <w:pPr>
        <w:pStyle w:val="7"/>
        <w:spacing w:before="20" w:after="2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bookmarkEnd w:id="24"/>
      <w:bookmarkEnd w:id="25"/>
      <w:r>
        <w:rPr>
          <w:rFonts w:hint="eastAsia" w:asciiTheme="minorEastAsia" w:hAnsiTheme="minorEastAsia" w:eastAsiaTheme="minorEastAsia" w:cstheme="minorEastAsia"/>
          <w:sz w:val="21"/>
          <w:szCs w:val="21"/>
        </w:rPr>
        <w:t>询价会</w:t>
      </w:r>
      <w:bookmarkEnd w:id="26"/>
      <w:bookmarkEnd w:id="27"/>
    </w:p>
    <w:p>
      <w:pPr>
        <w:spacing w:line="440" w:lineRule="exact"/>
        <w:ind w:firstLine="422" w:firstLineChars="200"/>
        <w:rPr>
          <w:rFonts w:asciiTheme="minorEastAsia" w:hAnsiTheme="minorEastAsia" w:eastAsiaTheme="minorEastAsia" w:cstheme="minorEastAsia"/>
          <w:b/>
          <w:color w:val="000000" w:themeColor="text1"/>
          <w:szCs w:val="21"/>
        </w:rPr>
      </w:pPr>
      <w:bookmarkStart w:id="28" w:name="_Hlt509649645"/>
      <w:bookmarkEnd w:id="28"/>
      <w:bookmarkStart w:id="29" w:name="_Hlt509649669"/>
      <w:bookmarkEnd w:id="29"/>
      <w:bookmarkStart w:id="30" w:name="_Hlt509649678"/>
      <w:bookmarkEnd w:id="30"/>
      <w:bookmarkStart w:id="31" w:name="_Hlt509650932"/>
      <w:bookmarkEnd w:id="31"/>
      <w:bookmarkStart w:id="32" w:name="_Hlt509650961"/>
      <w:bookmarkEnd w:id="32"/>
      <w:bookmarkStart w:id="33" w:name="_Hlt509650116"/>
      <w:bookmarkEnd w:id="33"/>
      <w:bookmarkStart w:id="34" w:name="_Hlt526418153"/>
      <w:bookmarkEnd w:id="34"/>
      <w:bookmarkStart w:id="35" w:name="_Hlt509650929"/>
      <w:bookmarkEnd w:id="35"/>
      <w:bookmarkStart w:id="36" w:name="_Hlt509650103"/>
      <w:bookmarkEnd w:id="36"/>
      <w:bookmarkStart w:id="37" w:name="_Hlt509650690"/>
      <w:bookmarkEnd w:id="37"/>
      <w:bookmarkStart w:id="38" w:name="_Hlt509649330"/>
      <w:bookmarkEnd w:id="38"/>
      <w:bookmarkStart w:id="39" w:name="_Hlt509650936"/>
      <w:bookmarkEnd w:id="39"/>
      <w:bookmarkStart w:id="40" w:name="_Hlt509650333"/>
      <w:bookmarkEnd w:id="40"/>
      <w:bookmarkStart w:id="41" w:name="_Hlt509649795"/>
      <w:bookmarkEnd w:id="41"/>
      <w:bookmarkStart w:id="42" w:name="_Toc2552"/>
      <w:bookmarkStart w:id="43" w:name="_Toc25432"/>
      <w:bookmarkStart w:id="44" w:name="_Toc7354"/>
      <w:bookmarkStart w:id="45" w:name="_Toc448070717"/>
      <w:r>
        <w:rPr>
          <w:rFonts w:hint="eastAsia" w:asciiTheme="minorEastAsia" w:hAnsiTheme="minorEastAsia" w:cstheme="minorEastAsia"/>
          <w:b/>
          <w:color w:val="000000" w:themeColor="text1"/>
          <w:szCs w:val="21"/>
        </w:rPr>
        <w:t>5.1询价时间和地点</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将在供应商须知前附表规定的时间和地点进行询价。</w:t>
      </w:r>
    </w:p>
    <w:p>
      <w:pPr>
        <w:pStyle w:val="7"/>
        <w:spacing w:before="20" w:after="2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bookmarkEnd w:id="42"/>
      <w:bookmarkEnd w:id="43"/>
      <w:bookmarkEnd w:id="44"/>
      <w:bookmarkEnd w:id="45"/>
      <w:r>
        <w:rPr>
          <w:rFonts w:hint="eastAsia" w:asciiTheme="minorEastAsia" w:hAnsiTheme="minorEastAsia" w:eastAsiaTheme="minorEastAsia" w:cstheme="minorEastAsia"/>
          <w:sz w:val="21"/>
          <w:szCs w:val="21"/>
        </w:rPr>
        <w:t>询 价</w:t>
      </w:r>
    </w:p>
    <w:p>
      <w:pPr>
        <w:spacing w:line="440" w:lineRule="exact"/>
        <w:ind w:firstLine="435"/>
        <w:rPr>
          <w:rFonts w:asciiTheme="minorEastAsia" w:hAnsiTheme="minorEastAsia" w:cstheme="minorEastAsia"/>
          <w:b/>
          <w:color w:val="000000" w:themeColor="text1"/>
          <w:szCs w:val="21"/>
        </w:rPr>
      </w:pPr>
      <w:bookmarkStart w:id="46" w:name="_Toc24553"/>
      <w:bookmarkStart w:id="47" w:name="_Toc9575"/>
      <w:bookmarkStart w:id="48" w:name="_Toc448070718"/>
      <w:bookmarkStart w:id="49" w:name="_Toc29526"/>
      <w:r>
        <w:rPr>
          <w:rFonts w:hint="eastAsia" w:asciiTheme="minorEastAsia" w:hAnsiTheme="minorEastAsia" w:cstheme="minorEastAsia"/>
          <w:b/>
          <w:color w:val="000000" w:themeColor="text1"/>
          <w:szCs w:val="21"/>
        </w:rPr>
        <w:t>6.1询价小组</w:t>
      </w:r>
    </w:p>
    <w:p>
      <w:pPr>
        <w:pStyle w:val="24"/>
        <w:spacing w:before="0" w:beforeAutospacing="0" w:after="0" w:afterAutospacing="0" w:line="440" w:lineRule="exact"/>
        <w:ind w:firstLine="420" w:firstLineChars="20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6.1.1 询价由采购人依法组建的询价小组负责。询价小组由采购人熟悉相关业务的代表，以及有关技术、经济等方面的专家组成。询价小组成员人数3人及以上。询价小组成员的名单在成交结果确定前应当保密。</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6.1.2 有下列情形之一的，不得担任询价小组成员：</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(1）供应商或供应商的主要负责人的近亲属。</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(2）与供应商有经济利益关系，可能影响对响应公正评审的。</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(3）曾因在采购响应文件、评审以及其他与采购响应有关活动中从事违法行为而受过行政处罚或刑事处罚的。</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询价小组成员有前款情形之一的，应当主动提出回避。</w:t>
      </w:r>
    </w:p>
    <w:p>
      <w:pPr>
        <w:spacing w:line="44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6.2询价原则</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询价活动遵循公平、公正、科学和择优的原则。</w:t>
      </w:r>
    </w:p>
    <w:p>
      <w:pPr>
        <w:spacing w:line="440" w:lineRule="exact"/>
        <w:ind w:firstLine="435"/>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6.3评审</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询价按照第三章“询价办法”规定的方法、评审因素、标准和程序对竞争性询价响应文件进行评审。第三章“询价办法”没有规定的方法、评审因素和标准，不作为评审依据。</w:t>
      </w:r>
    </w:p>
    <w:p>
      <w:pPr>
        <w:pStyle w:val="7"/>
        <w:spacing w:before="20" w:after="2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7．合同授予</w:t>
      </w:r>
      <w:bookmarkEnd w:id="46"/>
      <w:bookmarkEnd w:id="47"/>
      <w:bookmarkEnd w:id="48"/>
      <w:bookmarkEnd w:id="49"/>
    </w:p>
    <w:p>
      <w:pPr>
        <w:spacing w:line="460" w:lineRule="exact"/>
        <w:ind w:firstLine="43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7.1合同授予标准</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7.1.1如无特殊原因和情况，询价小组将对实质上响应询价文件要求的供应商按照询价文件规定的办法确定成交人。买方将把合同授予实质上响应询价文件要求的、报价合理的成交推荐单位。</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7.1.2成交公告</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成交公告将在文传官网上公示。</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7.1.3询价结束后根据需要，有可能对成交人进行考察。在考察过程中，发现有弄虚作假、业绩不实、挂靠、违法转包等行为的，取消其成交人资格。</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7.1.4最低报价并不是被授予合同的保证。</w:t>
      </w:r>
    </w:p>
    <w:p>
      <w:pPr>
        <w:spacing w:line="460" w:lineRule="exact"/>
        <w:ind w:firstLine="43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7.2成交通知书</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7.2.1在响应有效期满之前将以书面形式通知成交人，其响应已被接受。</w:t>
      </w:r>
    </w:p>
    <w:p>
      <w:pPr>
        <w:spacing w:line="440" w:lineRule="exact"/>
        <w:ind w:firstLine="54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7.2.2采购人将不对成交和未成交的原因作任何解释。</w:t>
      </w:r>
    </w:p>
    <w:p>
      <w:pPr>
        <w:spacing w:line="440" w:lineRule="exact"/>
        <w:ind w:firstLine="54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7.3签订合同</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7.3.1成交人应在成交通知书发出</w:t>
      </w:r>
      <w:r>
        <w:rPr>
          <w:rFonts w:hint="eastAsia" w:asciiTheme="minorEastAsia" w:hAnsiTheme="minorEastAsia" w:eastAsiaTheme="minorEastAsia" w:cstheme="minorEastAsia"/>
          <w:b/>
          <w:snapToGrid w:val="0"/>
          <w:szCs w:val="21"/>
        </w:rPr>
        <w:t>（电子邮件和电话通知时间视为成交通知书已发出，成交人须在7个工作日内领取纸质版成交通知书）</w:t>
      </w:r>
      <w:r>
        <w:rPr>
          <w:rFonts w:hint="eastAsia" w:asciiTheme="minorEastAsia" w:hAnsiTheme="minorEastAsia" w:eastAsiaTheme="minorEastAsia" w:cstheme="minorEastAsia"/>
          <w:szCs w:val="21"/>
        </w:rPr>
        <w:t>之日起7个工作日内（具体时间、地点见成交通知书）与采购人签订合同。询价文件、成交人的响应文件及澄清文件等，均作为合同的附件。成交人无正当理由拒签合同的，采购人取消其成交资格；给采购人造成的损失的，成交人还应当予以赔偿。</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7.3.2成交人在7.3.1规定的时间内无正当理由拒签合同的，采购人取消其成交资格；采购人有权将按照询价小组提出的名单排序依次确定其他供应商为成交人或者作出流标处理；</w:t>
      </w:r>
    </w:p>
    <w:p>
      <w:pPr>
        <w:spacing w:line="440" w:lineRule="exact"/>
        <w:ind w:firstLine="54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7.4履约保证金</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7.4.1成交人自收到成交通知书之日起5个工作日内向指定账户（成交人需自行与采购人联系，以获得交纳履约担保的账户信息）缴纳履约保证金，待合同履行完毕予以退还，不计利息。</w:t>
      </w:r>
    </w:p>
    <w:p>
      <w:pPr>
        <w:spacing w:line="440" w:lineRule="exact"/>
        <w:ind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7.4.2如果成交人未按照询价文件规定交纳有关费用及履约保证金，采购人有权取消该响应。在此情况下采购人可将该标授予其另一个成交人，或重新招标。</w:t>
      </w:r>
    </w:p>
    <w:p>
      <w:pPr>
        <w:pStyle w:val="7"/>
        <w:spacing w:before="20" w:after="20" w:line="360" w:lineRule="auto"/>
        <w:rPr>
          <w:rFonts w:asciiTheme="minorEastAsia" w:hAnsiTheme="minorEastAsia" w:eastAsiaTheme="minorEastAsia" w:cstheme="minorEastAsia"/>
          <w:sz w:val="21"/>
          <w:szCs w:val="21"/>
        </w:rPr>
      </w:pPr>
      <w:bookmarkStart w:id="50" w:name="_Toc18742"/>
      <w:bookmarkStart w:id="51" w:name="_Toc17002"/>
      <w:bookmarkStart w:id="52" w:name="_Toc18156"/>
      <w:bookmarkStart w:id="53" w:name="_Toc448070719"/>
      <w:r>
        <w:rPr>
          <w:rFonts w:hint="eastAsia" w:asciiTheme="minorEastAsia" w:hAnsiTheme="minorEastAsia" w:eastAsiaTheme="minorEastAsia" w:cstheme="minorEastAsia"/>
          <w:sz w:val="21"/>
          <w:szCs w:val="21"/>
        </w:rPr>
        <w:t>8．重新采购</w:t>
      </w:r>
      <w:bookmarkEnd w:id="50"/>
      <w:bookmarkEnd w:id="51"/>
      <w:bookmarkEnd w:id="52"/>
      <w:bookmarkEnd w:id="53"/>
    </w:p>
    <w:p>
      <w:pPr>
        <w:spacing w:line="44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8.1重新采购</w:t>
      </w:r>
    </w:p>
    <w:p>
      <w:pPr>
        <w:spacing w:line="44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1、有下列情形之一的，将对该项目重新采购：</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(1)响应截止时，供应商少于3个的。</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(2)经询价小组评审后否决所有响应的。</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2、重新采购后供应商仍少于3个或者所有响应被否决的，属于必须审批或核准的采购项目，经原审批或核准部门批准后可以单一来源方式进行采购。</w:t>
      </w:r>
    </w:p>
    <w:p>
      <w:pPr>
        <w:pStyle w:val="7"/>
        <w:spacing w:before="20" w:after="20" w:line="360" w:lineRule="auto"/>
        <w:rPr>
          <w:rFonts w:asciiTheme="minorEastAsia" w:hAnsiTheme="minorEastAsia" w:eastAsiaTheme="minorEastAsia" w:cstheme="minorEastAsia"/>
          <w:sz w:val="21"/>
          <w:szCs w:val="21"/>
        </w:rPr>
      </w:pPr>
      <w:bookmarkStart w:id="54" w:name="_Toc10055"/>
      <w:bookmarkStart w:id="55" w:name="_Toc22868"/>
      <w:r>
        <w:rPr>
          <w:rFonts w:hint="eastAsia" w:asciiTheme="minorEastAsia" w:hAnsiTheme="minorEastAsia" w:eastAsiaTheme="minorEastAsia" w:cstheme="minorEastAsia"/>
          <w:sz w:val="21"/>
          <w:szCs w:val="21"/>
        </w:rPr>
        <w:t>9．知识产权</w:t>
      </w:r>
      <w:bookmarkEnd w:id="54"/>
      <w:bookmarkEnd w:id="55"/>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（2）响应报价应包含所有应向所有权人支付的专利权、商标权或其它知识产权的一切相关费用。</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（3）系统软件、通用软件必须是具有在中国境内的合法使用权或版权的正版软件，涉及到第三方提出侵权或知识产权的起诉及支付版税等费用由供应商承担所有责任及费用。</w:t>
      </w:r>
    </w:p>
    <w:p>
      <w:pPr>
        <w:pStyle w:val="7"/>
        <w:spacing w:before="20" w:after="20" w:line="360" w:lineRule="auto"/>
        <w:rPr>
          <w:rFonts w:asciiTheme="minorEastAsia" w:hAnsiTheme="minorEastAsia" w:eastAsiaTheme="minorEastAsia" w:cstheme="minorEastAsia"/>
          <w:sz w:val="21"/>
          <w:szCs w:val="21"/>
        </w:rPr>
      </w:pPr>
      <w:bookmarkStart w:id="56" w:name="_Toc22291"/>
      <w:bookmarkStart w:id="57" w:name="_Toc23111"/>
      <w:bookmarkStart w:id="58" w:name="_Toc17119"/>
      <w:bookmarkStart w:id="59" w:name="_Toc448070720"/>
      <w:r>
        <w:rPr>
          <w:rFonts w:hint="eastAsia" w:asciiTheme="minorEastAsia" w:hAnsiTheme="minorEastAsia" w:eastAsiaTheme="minorEastAsia" w:cstheme="minorEastAsia"/>
          <w:sz w:val="21"/>
          <w:szCs w:val="21"/>
        </w:rPr>
        <w:t>10．纪律和监督</w:t>
      </w:r>
      <w:bookmarkEnd w:id="56"/>
      <w:bookmarkEnd w:id="57"/>
      <w:bookmarkEnd w:id="58"/>
      <w:bookmarkEnd w:id="59"/>
    </w:p>
    <w:p>
      <w:pPr>
        <w:spacing w:line="440" w:lineRule="exact"/>
        <w:ind w:firstLine="207" w:firstLineChars="98"/>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 10．1对采购人的纪律要求</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采购人不得泄漏采购响应活动中应当保密的情况和资料，不得与供应商串通损害国家利益、社会公共利益或者他人合法权益。</w:t>
      </w:r>
    </w:p>
    <w:p>
      <w:pPr>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10.2对供应商的纪律要求</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响应或者与采购人串通响应，不得与询价小组成员串通谋取成交，不得以他人名义响应或者以其他方式弄虚作假骗取成交；供应商不得以任何方式干扰、影响询价工作。参加询价会人员：本项目的授权委托人或法定代表人（负责人），以上人员须按时到场参加询价会，否则响应文件不予评审。</w:t>
      </w:r>
    </w:p>
    <w:p>
      <w:pPr>
        <w:spacing w:line="44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10.3对询价小组成员的纪律要求</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pPr>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10.4对与询价活动有关的工作人员的纪律要求</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pPr>
        <w:spacing w:line="360" w:lineRule="auto"/>
        <w:ind w:firstLine="105" w:firstLineChars="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10.5异议、投诉</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10.5.1、受理异议（质疑）的联系方式：</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采购人：合肥东部新城文旅传媒有限公司                      </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  址： 安徽省合肥市肥东县</w:t>
      </w:r>
    </w:p>
    <w:p>
      <w:pPr>
        <w:snapToGrid w:val="0"/>
        <w:spacing w:line="360" w:lineRule="auto"/>
        <w:ind w:firstLine="420" w:firstLineChars="200"/>
        <w:rPr>
          <w:rFonts w:ascii="宋体" w:hAnsi="宋体" w:eastAsiaTheme="minorEastAsia"/>
          <w:color w:val="000000"/>
          <w:szCs w:val="18"/>
        </w:rPr>
      </w:pPr>
      <w:r>
        <w:rPr>
          <w:rFonts w:hint="eastAsia" w:asciiTheme="minorEastAsia" w:hAnsiTheme="minorEastAsia" w:eastAsiaTheme="minorEastAsia" w:cstheme="minorEastAsia"/>
          <w:bCs/>
          <w:szCs w:val="21"/>
        </w:rPr>
        <w:t>电话：</w:t>
      </w:r>
      <w:r>
        <w:rPr>
          <w:rFonts w:hint="eastAsia" w:ascii="宋体" w:hAnsi="宋体" w:eastAsiaTheme="minorEastAsia"/>
          <w:kern w:val="0"/>
          <w:sz w:val="23"/>
          <w:szCs w:val="23"/>
        </w:rPr>
        <w:t xml:space="preserve">0551-67896761 </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10.5.2、对询价文件的异议（质疑）：</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未在本询价文件规定的时间内提出澄清要求或未在询价文件规定时间前提出异议（质疑）的，视为其对本询价文件无异议（质疑），不得在询价文件规定时间后对询价文件相关内容提出异议（质疑）或投诉。相关部门依法不予受理。 </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10.5.3、对开标过程提出异议（质疑）的，应于开标现场提出。</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10.5.4、对询价结果的异议（质疑）：</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招标响应相关各方对询价结果有异议（质疑），应在公示期内以书面形式向采购人提出。</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（1）书面异议（质疑）材料应当包括以下内容：</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①提出异议（质疑）的供应商的名称、地址及有效联系方式；</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②异议（质疑）对象的供应商的名称；</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③异议（质疑）事项的基本事实；</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④相关请求和主张；</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⑤有效线索和相关证明材料；</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（2）有下列情形的异议（质疑）材料不予受理：</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①书面异议（质疑）材料不完整的；</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②异议（质疑）事项含有主观猜测等内容且无充分有效证据的；</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③对其他供应商的响应文件详细内容异议（质疑），无法提供合法来源渠道的；</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④违反相关法律法规的。</w:t>
      </w:r>
    </w:p>
    <w:p>
      <w:pPr>
        <w:tabs>
          <w:tab w:val="left" w:pos="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10.5.5投诉人有下列情形之一的，属于虚假、恶意投诉，招标采购监督管理部门将驳回投诉，将其列入不良行为记录名单，记入“不守信响应记录档案”，并在相关网络平台公告，同时将报请行政监管部门处理。</w:t>
      </w:r>
    </w:p>
    <w:p>
      <w:pPr>
        <w:tabs>
          <w:tab w:val="left" w:pos="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①一年内三次以上投诉均查无实据的；</w:t>
      </w:r>
    </w:p>
    <w:p>
      <w:pPr>
        <w:tabs>
          <w:tab w:val="left" w:pos="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②捏造事实或者提供虚假投诉材料的；</w:t>
      </w:r>
    </w:p>
    <w:p>
      <w:pPr>
        <w:tabs>
          <w:tab w:val="left" w:pos="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③其他经认定属于虚假、恶意投诉的行为。</w:t>
      </w:r>
    </w:p>
    <w:p>
      <w:pPr>
        <w:pStyle w:val="7"/>
        <w:spacing w:before="20" w:after="20" w:line="360" w:lineRule="auto"/>
        <w:rPr>
          <w:rFonts w:asciiTheme="minorEastAsia" w:hAnsiTheme="minorEastAsia" w:eastAsiaTheme="minorEastAsia" w:cstheme="minorEastAsia"/>
          <w:b w:val="0"/>
          <w:sz w:val="21"/>
          <w:szCs w:val="21"/>
        </w:rPr>
      </w:pPr>
      <w:bookmarkStart w:id="60" w:name="_Toc7324"/>
      <w:bookmarkStart w:id="61" w:name="_Toc13310"/>
      <w:bookmarkStart w:id="62" w:name="_Toc27029"/>
      <w:bookmarkStart w:id="63" w:name="_Toc448070722"/>
      <w:r>
        <w:rPr>
          <w:rFonts w:hint="eastAsia" w:asciiTheme="minorEastAsia" w:hAnsiTheme="minorEastAsia" w:eastAsiaTheme="minorEastAsia" w:cstheme="minorEastAsia"/>
          <w:sz w:val="21"/>
          <w:szCs w:val="21"/>
        </w:rPr>
        <w:t>11．解释权</w:t>
      </w:r>
      <w:bookmarkEnd w:id="60"/>
      <w:bookmarkEnd w:id="61"/>
      <w:bookmarkEnd w:id="62"/>
      <w:bookmarkEnd w:id="63"/>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12.1本询价文件的解释权属于采购人。</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12.2未尽事宜，按有关法律法规的规定执行。</w:t>
      </w:r>
    </w:p>
    <w:p>
      <w:pPr>
        <w:pStyle w:val="2"/>
        <w:ind w:left="0" w:firstLine="0" w:firstLineChars="0"/>
      </w:pPr>
    </w:p>
    <w:p>
      <w:pPr>
        <w:pStyle w:val="2"/>
        <w:ind w:left="0" w:firstLine="0" w:firstLineChars="0"/>
      </w:pPr>
    </w:p>
    <w:p>
      <w:pPr>
        <w:pStyle w:val="2"/>
        <w:ind w:left="0" w:firstLine="0" w:firstLineChars="0"/>
      </w:pPr>
    </w:p>
    <w:p>
      <w:pPr>
        <w:rPr>
          <w:rFonts w:asciiTheme="majorEastAsia" w:hAnsiTheme="majorEastAsia" w:eastAsiaTheme="majorEastAsia" w:cstheme="majorEastAsia"/>
          <w:b/>
          <w:bCs/>
          <w:szCs w:val="32"/>
        </w:rPr>
      </w:pPr>
      <w:bookmarkStart w:id="64" w:name="_Toc15058"/>
      <w:bookmarkStart w:id="65" w:name="_Toc12768_WPSOffice_Level1"/>
      <w:bookmarkStart w:id="66" w:name="_Toc26801_WPSOffice_Level1"/>
      <w:bookmarkStart w:id="67" w:name="_Toc13562_WPSOffice_Level1"/>
      <w:bookmarkStart w:id="68" w:name="_Toc10875"/>
      <w:r>
        <w:rPr>
          <w:rFonts w:hint="eastAsia" w:asciiTheme="majorEastAsia" w:hAnsiTheme="majorEastAsia" w:eastAsiaTheme="majorEastAsia" w:cstheme="majorEastAsia"/>
          <w:b/>
          <w:bCs/>
          <w:szCs w:val="32"/>
        </w:rPr>
        <w:br w:type="page"/>
      </w:r>
    </w:p>
    <w:p>
      <w:pPr>
        <w:pStyle w:val="2"/>
        <w:ind w:left="0" w:firstLine="0" w:firstLineChars="0"/>
        <w:jc w:val="center"/>
        <w:outlineLvl w:val="0"/>
        <w:rPr>
          <w:rFonts w:asciiTheme="majorEastAsia" w:hAnsiTheme="majorEastAsia" w:eastAsiaTheme="majorEastAsia" w:cstheme="majorEastAsia"/>
          <w:b/>
          <w:bCs/>
          <w:szCs w:val="32"/>
        </w:rPr>
      </w:pPr>
      <w:bookmarkStart w:id="69" w:name="_Toc17996"/>
      <w:r>
        <w:rPr>
          <w:rFonts w:hint="eastAsia" w:asciiTheme="majorEastAsia" w:hAnsiTheme="majorEastAsia" w:eastAsiaTheme="majorEastAsia" w:cstheme="majorEastAsia"/>
          <w:b/>
          <w:bCs/>
          <w:szCs w:val="32"/>
        </w:rPr>
        <w:t>第三章  询价办法</w:t>
      </w:r>
      <w:bookmarkEnd w:id="64"/>
      <w:bookmarkEnd w:id="65"/>
      <w:bookmarkEnd w:id="66"/>
      <w:bookmarkEnd w:id="67"/>
      <w:bookmarkEnd w:id="68"/>
      <w:bookmarkEnd w:id="69"/>
    </w:p>
    <w:p>
      <w:pPr>
        <w:spacing w:line="360" w:lineRule="auto"/>
        <w:ind w:right="-11"/>
        <w:outlineLvl w:val="0"/>
        <w:rPr>
          <w:rFonts w:ascii="宋体" w:hAnsi="宋体"/>
          <w:b/>
          <w:bCs/>
          <w:color w:val="000000" w:themeColor="text1"/>
          <w:szCs w:val="21"/>
        </w:rPr>
      </w:pPr>
      <w:r>
        <w:rPr>
          <w:rFonts w:hint="eastAsia" w:ascii="宋体" w:hAnsi="宋体"/>
          <w:b/>
          <w:bCs/>
          <w:color w:val="000000" w:themeColor="text1"/>
          <w:szCs w:val="21"/>
        </w:rPr>
        <w:t>一、初步评审</w:t>
      </w:r>
    </w:p>
    <w:p>
      <w:pPr>
        <w:spacing w:line="360" w:lineRule="auto"/>
        <w:ind w:right="-10" w:firstLine="420" w:firstLineChars="200"/>
        <w:rPr>
          <w:rFonts w:ascii="宋体" w:hAnsi="宋体"/>
          <w:color w:val="000000" w:themeColor="text1"/>
          <w:szCs w:val="21"/>
        </w:rPr>
      </w:pPr>
      <w:r>
        <w:rPr>
          <w:rFonts w:hint="eastAsia" w:ascii="宋体" w:hAnsi="宋体"/>
          <w:color w:val="000000" w:themeColor="text1"/>
          <w:szCs w:val="21"/>
        </w:rPr>
        <w:t>询价小组</w:t>
      </w:r>
      <w:r>
        <w:rPr>
          <w:rFonts w:ascii="宋体" w:hAnsi="宋体"/>
          <w:color w:val="000000" w:themeColor="text1"/>
          <w:szCs w:val="21"/>
        </w:rPr>
        <w:t>对供应商提供的响应文件进行审查</w:t>
      </w:r>
      <w:r>
        <w:rPr>
          <w:rFonts w:hint="eastAsia" w:ascii="宋体" w:hAnsi="宋体"/>
          <w:color w:val="000000" w:themeColor="text1"/>
          <w:szCs w:val="21"/>
        </w:rPr>
        <w:t>，</w:t>
      </w:r>
      <w:r>
        <w:rPr>
          <w:rFonts w:ascii="宋体" w:hAnsi="宋体"/>
          <w:color w:val="000000" w:themeColor="text1"/>
          <w:szCs w:val="21"/>
        </w:rPr>
        <w:t>以确定供应商是否按要求</w:t>
      </w:r>
      <w:r>
        <w:rPr>
          <w:rFonts w:hint="eastAsia" w:ascii="宋体" w:hAnsi="宋体"/>
          <w:color w:val="000000" w:themeColor="text1"/>
          <w:szCs w:val="21"/>
        </w:rPr>
        <w:t>提供</w:t>
      </w:r>
      <w:r>
        <w:rPr>
          <w:rFonts w:ascii="宋体" w:hAnsi="宋体"/>
          <w:color w:val="000000" w:themeColor="text1"/>
          <w:szCs w:val="21"/>
        </w:rPr>
        <w:t>了完整的</w:t>
      </w:r>
      <w:r>
        <w:rPr>
          <w:rFonts w:hint="eastAsia" w:ascii="宋体" w:hAnsi="宋体"/>
          <w:color w:val="000000" w:themeColor="text1"/>
          <w:szCs w:val="21"/>
        </w:rPr>
        <w:t>响应</w:t>
      </w:r>
      <w:r>
        <w:rPr>
          <w:rFonts w:ascii="宋体" w:hAnsi="宋体"/>
          <w:color w:val="000000" w:themeColor="text1"/>
          <w:szCs w:val="21"/>
        </w:rPr>
        <w:t>文件</w:t>
      </w:r>
      <w:r>
        <w:rPr>
          <w:rFonts w:hint="eastAsia" w:ascii="宋体" w:hAnsi="宋体"/>
          <w:color w:val="000000" w:themeColor="text1"/>
          <w:szCs w:val="21"/>
        </w:rPr>
        <w:t>。</w:t>
      </w:r>
    </w:p>
    <w:tbl>
      <w:tblPr>
        <w:tblStyle w:val="2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4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440" w:type="dxa"/>
            <w:gridSpan w:val="3"/>
            <w:vAlign w:val="center"/>
          </w:tcPr>
          <w:p>
            <w:pPr>
              <w:shd w:val="clear" w:color="auto" w:fill="FFFFFF"/>
              <w:snapToGrid w:val="0"/>
              <w:spacing w:before="100" w:beforeAutospacing="1" w:after="100" w:afterAutospacing="1"/>
              <w:jc w:val="center"/>
              <w:rPr>
                <w:rFonts w:ascii="宋体" w:hAnsi="宋体" w:cs="宋体"/>
                <w:szCs w:val="21"/>
              </w:rPr>
            </w:pPr>
            <w:r>
              <w:rPr>
                <w:rFonts w:hint="eastAsia" w:ascii="宋体" w:hAnsi="宋体" w:cs="宋体"/>
                <w:szCs w:val="21"/>
              </w:rPr>
              <w:t>初步评审表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440" w:type="dxa"/>
            <w:gridSpan w:val="3"/>
            <w:vAlign w:val="center"/>
          </w:tcPr>
          <w:p>
            <w:pPr>
              <w:shd w:val="clear" w:color="auto" w:fill="FFFFFF"/>
              <w:snapToGrid w:val="0"/>
              <w:spacing w:before="100" w:beforeAutospacing="1" w:after="100" w:afterAutospacing="1"/>
              <w:rPr>
                <w:rFonts w:ascii="宋体" w:hAnsi="宋体" w:cs="宋体"/>
                <w:szCs w:val="21"/>
              </w:rPr>
            </w:pPr>
            <w:r>
              <w:rPr>
                <w:rFonts w:hint="eastAsia" w:ascii="宋体" w:hAnsi="宋体" w:cs="宋体"/>
                <w:szCs w:val="21"/>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jc w:val="center"/>
              <w:rPr>
                <w:rFonts w:ascii="宋体" w:hAnsi="宋体" w:cs="宋体"/>
                <w:szCs w:val="21"/>
              </w:rPr>
            </w:pPr>
            <w:r>
              <w:rPr>
                <w:rFonts w:hint="eastAsia" w:ascii="宋体" w:hAnsi="宋体" w:cs="宋体"/>
                <w:szCs w:val="21"/>
              </w:rPr>
              <w:t xml:space="preserve">序号                        </w:t>
            </w:r>
          </w:p>
        </w:tc>
        <w:tc>
          <w:tcPr>
            <w:tcW w:w="8638" w:type="dxa"/>
            <w:gridSpan w:val="2"/>
            <w:vAlign w:val="center"/>
          </w:tcPr>
          <w:p>
            <w:pPr>
              <w:shd w:val="clear" w:color="auto" w:fill="FFFFFF"/>
              <w:snapToGrid w:val="0"/>
              <w:spacing w:before="100" w:beforeAutospacing="1" w:after="100" w:afterAutospacing="1"/>
              <w:jc w:val="center"/>
              <w:rPr>
                <w:rFonts w:ascii="宋体" w:hAnsi="宋体" w:cs="宋体"/>
                <w:szCs w:val="21"/>
              </w:rPr>
            </w:pPr>
            <w:r>
              <w:rPr>
                <w:rFonts w:hint="eastAsia" w:ascii="宋体" w:hAnsi="宋体" w:cs="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1</w:t>
            </w:r>
          </w:p>
        </w:tc>
        <w:tc>
          <w:tcPr>
            <w:tcW w:w="2945" w:type="dxa"/>
            <w:vAlign w:val="center"/>
          </w:tcPr>
          <w:p>
            <w:pPr>
              <w:jc w:val="center"/>
              <w:rPr>
                <w:rFonts w:ascii="宋体" w:hAnsi="宋体" w:cs="宋体"/>
                <w:szCs w:val="21"/>
              </w:rPr>
            </w:pPr>
            <w:r>
              <w:rPr>
                <w:rFonts w:hint="eastAsia" w:ascii="宋体" w:hAnsi="宋体" w:cs="宋体"/>
                <w:szCs w:val="21"/>
              </w:rPr>
              <w:t>营业执照</w:t>
            </w:r>
          </w:p>
        </w:tc>
        <w:tc>
          <w:tcPr>
            <w:tcW w:w="5693" w:type="dxa"/>
            <w:vAlign w:val="center"/>
          </w:tcPr>
          <w:p>
            <w:pPr>
              <w:jc w:val="center"/>
              <w:rPr>
                <w:rFonts w:ascii="宋体" w:hAnsi="宋体" w:cs="宋体"/>
                <w:szCs w:val="21"/>
              </w:rPr>
            </w:pPr>
            <w:r>
              <w:rPr>
                <w:rFonts w:hint="eastAsia" w:ascii="宋体" w:hAnsi="宋体" w:cs="宋体"/>
                <w:szCs w:val="21"/>
              </w:rPr>
              <w:t>具备合格的营业执照副本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2</w:t>
            </w:r>
          </w:p>
        </w:tc>
        <w:tc>
          <w:tcPr>
            <w:tcW w:w="2945" w:type="dxa"/>
            <w:vAlign w:val="center"/>
          </w:tcPr>
          <w:p>
            <w:pPr>
              <w:jc w:val="center"/>
              <w:rPr>
                <w:rFonts w:ascii="宋体" w:hAnsi="宋体" w:cs="宋体"/>
                <w:bCs/>
                <w:szCs w:val="21"/>
              </w:rPr>
            </w:pPr>
            <w:r>
              <w:rPr>
                <w:rFonts w:hint="eastAsia" w:ascii="宋体" w:hAnsi="宋体" w:cs="宋体"/>
                <w:szCs w:val="21"/>
              </w:rPr>
              <w:t>供应商名称</w:t>
            </w:r>
          </w:p>
        </w:tc>
        <w:tc>
          <w:tcPr>
            <w:tcW w:w="5693" w:type="dxa"/>
            <w:vAlign w:val="center"/>
          </w:tcPr>
          <w:p>
            <w:pPr>
              <w:jc w:val="center"/>
              <w:rPr>
                <w:rFonts w:ascii="宋体" w:hAnsi="宋体" w:cs="宋体"/>
                <w:kern w:val="0"/>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3</w:t>
            </w:r>
          </w:p>
        </w:tc>
        <w:tc>
          <w:tcPr>
            <w:tcW w:w="2945" w:type="dxa"/>
            <w:vAlign w:val="center"/>
          </w:tcPr>
          <w:p>
            <w:pPr>
              <w:jc w:val="center"/>
              <w:rPr>
                <w:rFonts w:ascii="宋体" w:hAnsi="宋体" w:cs="宋体"/>
                <w:color w:val="0000FF"/>
                <w:szCs w:val="21"/>
              </w:rPr>
            </w:pPr>
            <w:r>
              <w:rPr>
                <w:rFonts w:hint="eastAsia" w:ascii="宋体" w:hAnsi="宋体" w:cs="宋体"/>
                <w:color w:val="0000FF"/>
                <w:szCs w:val="21"/>
              </w:rPr>
              <w:t>业绩要求</w:t>
            </w:r>
          </w:p>
        </w:tc>
        <w:tc>
          <w:tcPr>
            <w:tcW w:w="5693" w:type="dxa"/>
            <w:vAlign w:val="center"/>
          </w:tcPr>
          <w:p>
            <w:pPr>
              <w:jc w:val="center"/>
              <w:rPr>
                <w:rFonts w:ascii="宋体" w:hAnsi="宋体" w:cs="宋体"/>
                <w:color w:val="0000FF"/>
                <w:szCs w:val="21"/>
              </w:rPr>
            </w:pPr>
            <w:r>
              <w:rPr>
                <w:rFonts w:hint="eastAsia" w:ascii="宋体" w:hAnsi="宋体" w:cs="宋体"/>
                <w:color w:val="0000FF"/>
                <w:szCs w:val="21"/>
              </w:rPr>
              <w:t>需提供自2024年1月1日以来的土壤检测业绩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4</w:t>
            </w:r>
          </w:p>
        </w:tc>
        <w:tc>
          <w:tcPr>
            <w:tcW w:w="2945" w:type="dxa"/>
            <w:vAlign w:val="center"/>
          </w:tcPr>
          <w:p>
            <w:pPr>
              <w:jc w:val="center"/>
              <w:rPr>
                <w:rFonts w:ascii="宋体" w:hAnsi="宋体" w:cs="宋体"/>
                <w:color w:val="0000FF"/>
                <w:szCs w:val="21"/>
              </w:rPr>
            </w:pPr>
            <w:r>
              <w:rPr>
                <w:rFonts w:hint="eastAsia" w:ascii="宋体" w:hAnsi="宋体" w:cs="宋体"/>
                <w:color w:val="0000FF"/>
                <w:szCs w:val="21"/>
              </w:rPr>
              <w:t>项目负责人要求</w:t>
            </w:r>
          </w:p>
        </w:tc>
        <w:tc>
          <w:tcPr>
            <w:tcW w:w="5693" w:type="dxa"/>
            <w:vAlign w:val="center"/>
          </w:tcPr>
          <w:p>
            <w:pPr>
              <w:jc w:val="center"/>
              <w:rPr>
                <w:rFonts w:ascii="宋体" w:hAnsi="宋体" w:cs="宋体"/>
                <w:color w:val="0000FF"/>
                <w:szCs w:val="21"/>
              </w:rPr>
            </w:pPr>
            <w:r>
              <w:rPr>
                <w:rFonts w:hint="eastAsia" w:ascii="宋体" w:hAnsi="宋体" w:cs="宋体"/>
                <w:color w:val="0000FF"/>
                <w:szCs w:val="21"/>
              </w:rPr>
              <w:t>需提供项目负责人社保部门出具的本单位为其缴纳的2025 年以来（任意1个月）社保证明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5</w:t>
            </w:r>
          </w:p>
        </w:tc>
        <w:tc>
          <w:tcPr>
            <w:tcW w:w="2945" w:type="dxa"/>
            <w:vAlign w:val="center"/>
          </w:tcPr>
          <w:p>
            <w:pPr>
              <w:jc w:val="center"/>
              <w:rPr>
                <w:rFonts w:ascii="宋体" w:hAnsi="宋体" w:cs="宋体"/>
                <w:szCs w:val="21"/>
              </w:rPr>
            </w:pPr>
            <w:r>
              <w:rPr>
                <w:rFonts w:hint="eastAsia" w:ascii="宋体" w:hAnsi="宋体" w:cs="宋体"/>
                <w:szCs w:val="21"/>
              </w:rPr>
              <w:t>诚信承诺书</w:t>
            </w:r>
          </w:p>
        </w:tc>
        <w:tc>
          <w:tcPr>
            <w:tcW w:w="5693" w:type="dxa"/>
            <w:vAlign w:val="center"/>
          </w:tcPr>
          <w:p>
            <w:pPr>
              <w:jc w:val="center"/>
              <w:rPr>
                <w:rFonts w:ascii="宋体" w:hAnsi="宋体" w:cs="宋体"/>
                <w:szCs w:val="21"/>
              </w:rPr>
            </w:pPr>
            <w:r>
              <w:rPr>
                <w:rFonts w:hint="eastAsia" w:ascii="宋体" w:hAnsi="宋体" w:cs="宋体"/>
                <w:szCs w:val="21"/>
              </w:rPr>
              <w:t>提供承诺书并加盖供应商公章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color w:val="FF0000"/>
                <w:szCs w:val="21"/>
              </w:rPr>
            </w:pPr>
            <w:r>
              <w:rPr>
                <w:rFonts w:hint="eastAsia" w:ascii="宋体" w:hAnsi="宋体" w:cs="宋体"/>
                <w:szCs w:val="21"/>
              </w:rPr>
              <w:t>6</w:t>
            </w:r>
          </w:p>
        </w:tc>
        <w:tc>
          <w:tcPr>
            <w:tcW w:w="2945" w:type="dxa"/>
            <w:vAlign w:val="center"/>
          </w:tcPr>
          <w:p>
            <w:pPr>
              <w:jc w:val="center"/>
              <w:rPr>
                <w:rFonts w:ascii="宋体" w:hAnsi="宋体" w:cs="宋体"/>
                <w:szCs w:val="21"/>
              </w:rPr>
            </w:pPr>
            <w:r>
              <w:rPr>
                <w:rFonts w:hint="eastAsia" w:ascii="宋体" w:hAnsi="宋体" w:cs="宋体"/>
                <w:szCs w:val="21"/>
              </w:rPr>
              <w:t>响应函签字或盖章</w:t>
            </w:r>
          </w:p>
        </w:tc>
        <w:tc>
          <w:tcPr>
            <w:tcW w:w="5693" w:type="dxa"/>
            <w:vAlign w:val="center"/>
          </w:tcPr>
          <w:p>
            <w:pPr>
              <w:jc w:val="center"/>
              <w:rPr>
                <w:rFonts w:ascii="宋体" w:hAnsi="宋体" w:cs="宋体"/>
                <w:szCs w:val="21"/>
              </w:rPr>
            </w:pPr>
            <w:r>
              <w:rPr>
                <w:rFonts w:hint="eastAsia" w:ascii="宋体" w:hAnsi="宋体" w:cs="宋体"/>
                <w:szCs w:val="21"/>
              </w:rPr>
              <w:t>符合“响应函”格式要求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7</w:t>
            </w:r>
          </w:p>
        </w:tc>
        <w:tc>
          <w:tcPr>
            <w:tcW w:w="2945" w:type="dxa"/>
            <w:vAlign w:val="center"/>
          </w:tcPr>
          <w:p>
            <w:pPr>
              <w:jc w:val="center"/>
              <w:rPr>
                <w:rFonts w:ascii="宋体" w:hAnsi="宋体" w:cs="宋体"/>
                <w:szCs w:val="21"/>
              </w:rPr>
            </w:pPr>
            <w:r>
              <w:rPr>
                <w:rFonts w:hint="eastAsia" w:ascii="宋体" w:hAnsi="宋体" w:cs="宋体"/>
                <w:szCs w:val="21"/>
              </w:rPr>
              <w:t>报价唯一</w:t>
            </w:r>
          </w:p>
        </w:tc>
        <w:tc>
          <w:tcPr>
            <w:tcW w:w="5693" w:type="dxa"/>
            <w:vAlign w:val="center"/>
          </w:tcPr>
          <w:p>
            <w:pPr>
              <w:jc w:val="center"/>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8</w:t>
            </w:r>
          </w:p>
        </w:tc>
        <w:tc>
          <w:tcPr>
            <w:tcW w:w="2945" w:type="dxa"/>
            <w:vAlign w:val="center"/>
          </w:tcPr>
          <w:p>
            <w:pPr>
              <w:jc w:val="center"/>
              <w:rPr>
                <w:rFonts w:ascii="宋体" w:hAnsi="宋体" w:cs="宋体"/>
                <w:szCs w:val="21"/>
              </w:rPr>
            </w:pPr>
            <w:r>
              <w:rPr>
                <w:rFonts w:hint="eastAsia" w:ascii="宋体" w:hAnsi="宋体"/>
                <w:szCs w:val="21"/>
              </w:rPr>
              <w:t>合同履约期限</w:t>
            </w:r>
          </w:p>
        </w:tc>
        <w:tc>
          <w:tcPr>
            <w:tcW w:w="5693" w:type="dxa"/>
            <w:vAlign w:val="center"/>
          </w:tcPr>
          <w:p>
            <w:pPr>
              <w:jc w:val="center"/>
              <w:rPr>
                <w:rFonts w:ascii="宋体" w:hAnsi="宋体" w:cs="宋体"/>
                <w:szCs w:val="21"/>
              </w:rPr>
            </w:pPr>
            <w:r>
              <w:rPr>
                <w:rFonts w:hint="eastAsia" w:ascii="宋体" w:hAnsi="宋体" w:cs="宋体"/>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9</w:t>
            </w:r>
          </w:p>
        </w:tc>
        <w:tc>
          <w:tcPr>
            <w:tcW w:w="2945" w:type="dxa"/>
            <w:vAlign w:val="center"/>
          </w:tcPr>
          <w:p>
            <w:pPr>
              <w:jc w:val="center"/>
              <w:rPr>
                <w:rFonts w:ascii="宋体" w:hAnsi="宋体" w:cs="宋体"/>
                <w:szCs w:val="21"/>
              </w:rPr>
            </w:pPr>
            <w:r>
              <w:rPr>
                <w:rFonts w:hint="eastAsia" w:ascii="宋体" w:hAnsi="宋体" w:cs="宋体"/>
                <w:szCs w:val="21"/>
              </w:rPr>
              <w:t>采购需求</w:t>
            </w:r>
          </w:p>
        </w:tc>
        <w:tc>
          <w:tcPr>
            <w:tcW w:w="5693" w:type="dxa"/>
            <w:vAlign w:val="center"/>
          </w:tcPr>
          <w:p>
            <w:pPr>
              <w:tabs>
                <w:tab w:val="center" w:pos="2773"/>
                <w:tab w:val="right" w:pos="5427"/>
              </w:tabs>
              <w:jc w:val="left"/>
              <w:rPr>
                <w:rFonts w:ascii="宋体" w:hAnsi="宋体" w:cs="宋体"/>
                <w:szCs w:val="21"/>
              </w:rPr>
            </w:pPr>
            <w:r>
              <w:rPr>
                <w:rFonts w:hint="eastAsia" w:ascii="宋体" w:hAnsi="宋体" w:cs="宋体"/>
                <w:szCs w:val="21"/>
              </w:rPr>
              <w:tab/>
            </w:r>
            <w:r>
              <w:rPr>
                <w:rFonts w:hint="eastAsia" w:ascii="宋体" w:hAnsi="宋体" w:cs="宋体"/>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440" w:type="dxa"/>
            <w:gridSpan w:val="3"/>
            <w:vAlign w:val="center"/>
          </w:tcPr>
          <w:p>
            <w:pPr>
              <w:spacing w:line="360" w:lineRule="exact"/>
              <w:ind w:firstLine="422" w:firstLineChars="200"/>
              <w:rPr>
                <w:rFonts w:ascii="宋体" w:hAnsi="宋体" w:cs="宋体"/>
                <w:b/>
                <w:szCs w:val="21"/>
              </w:rPr>
            </w:pPr>
            <w:r>
              <w:rPr>
                <w:rFonts w:hint="eastAsia" w:ascii="宋体" w:hAnsi="宋体" w:cs="宋体"/>
                <w:b/>
                <w:szCs w:val="21"/>
              </w:rPr>
              <w:t>初审指标通过标准：供应商必须通过初审表中的全部评审指标。</w:t>
            </w:r>
          </w:p>
          <w:p>
            <w:pPr>
              <w:spacing w:line="360" w:lineRule="exact"/>
              <w:ind w:firstLine="422" w:firstLineChars="200"/>
              <w:rPr>
                <w:rFonts w:ascii="宋体" w:hAnsi="宋体" w:cs="宋体"/>
                <w:b/>
                <w:szCs w:val="21"/>
              </w:rPr>
            </w:pPr>
            <w:r>
              <w:rPr>
                <w:rFonts w:hint="eastAsia" w:ascii="宋体" w:hAnsi="宋体" w:cs="宋体"/>
                <w:b/>
                <w:szCs w:val="21"/>
              </w:rPr>
              <w:t>询价小组先对询价响应文件进行初步评审，通过初步评审的，再进行详细评审。</w:t>
            </w:r>
          </w:p>
        </w:tc>
      </w:tr>
    </w:tbl>
    <w:p>
      <w:pPr>
        <w:rPr>
          <w:rFonts w:ascii="宋体" w:hAnsi="宋体"/>
          <w:b/>
          <w:bCs/>
          <w:color w:val="000000" w:themeColor="text1"/>
          <w:szCs w:val="21"/>
        </w:rPr>
      </w:pPr>
      <w:r>
        <w:rPr>
          <w:rFonts w:hint="eastAsia" w:hAnsi="宋体" w:cs="宋体"/>
          <w:bCs/>
          <w:sz w:val="22"/>
          <w:szCs w:val="22"/>
        </w:rPr>
        <w:br w:type="page"/>
      </w:r>
    </w:p>
    <w:p>
      <w:pPr>
        <w:spacing w:line="360" w:lineRule="auto"/>
        <w:ind w:right="-11"/>
        <w:outlineLvl w:val="0"/>
        <w:rPr>
          <w:rFonts w:ascii="宋体" w:hAnsi="宋体"/>
          <w:b/>
          <w:bCs/>
          <w:color w:val="000000" w:themeColor="text1"/>
          <w:szCs w:val="21"/>
        </w:rPr>
      </w:pPr>
      <w:r>
        <w:rPr>
          <w:rFonts w:hint="eastAsia" w:ascii="宋体" w:hAnsi="宋体"/>
          <w:b/>
          <w:bCs/>
          <w:color w:val="000000" w:themeColor="text1"/>
          <w:szCs w:val="21"/>
        </w:rPr>
        <w:t>二、综合评分</w:t>
      </w:r>
    </w:p>
    <w:p>
      <w:pPr>
        <w:spacing w:line="360" w:lineRule="auto"/>
        <w:ind w:firstLine="435"/>
        <w:rPr>
          <w:rFonts w:asciiTheme="minorEastAsia" w:hAnsiTheme="minorEastAsia" w:eastAsiaTheme="minorEastAsia"/>
          <w:color w:val="0000FF"/>
          <w:sz w:val="24"/>
        </w:rPr>
      </w:pPr>
      <w:r>
        <w:rPr>
          <w:rFonts w:hint="eastAsia" w:asciiTheme="minorEastAsia" w:hAnsiTheme="minorEastAsia" w:eastAsiaTheme="minorEastAsia"/>
          <w:color w:val="0000FF"/>
          <w:sz w:val="24"/>
        </w:rPr>
        <w:t>2</w:t>
      </w:r>
      <w:r>
        <w:rPr>
          <w:rFonts w:asciiTheme="minorEastAsia" w:hAnsiTheme="minorEastAsia" w:eastAsiaTheme="minorEastAsia"/>
          <w:color w:val="0000FF"/>
          <w:sz w:val="24"/>
        </w:rPr>
        <w:t>.1</w:t>
      </w:r>
      <w:r>
        <w:rPr>
          <w:rFonts w:hint="eastAsia" w:asciiTheme="minorEastAsia" w:hAnsiTheme="minorEastAsia" w:eastAsiaTheme="minorEastAsia"/>
          <w:color w:val="0000FF"/>
          <w:sz w:val="24"/>
        </w:rPr>
        <w:t>按照下表对</w:t>
      </w:r>
      <w:r>
        <w:rPr>
          <w:rFonts w:hint="eastAsia" w:ascii="宋体" w:hAnsi="宋体"/>
          <w:color w:val="0000FF"/>
          <w:sz w:val="24"/>
        </w:rPr>
        <w:t>进入综合评分的所有供应商的</w:t>
      </w:r>
      <w:r>
        <w:rPr>
          <w:rFonts w:hint="eastAsia" w:asciiTheme="minorEastAsia" w:hAnsiTheme="minorEastAsia" w:eastAsiaTheme="minorEastAsia"/>
          <w:color w:val="0000FF"/>
          <w:sz w:val="24"/>
        </w:rPr>
        <w:t>响应文件进行综合评分。</w:t>
      </w:r>
    </w:p>
    <w:p>
      <w:pPr>
        <w:spacing w:line="360" w:lineRule="auto"/>
        <w:ind w:firstLine="435"/>
        <w:rPr>
          <w:color w:val="0000FF"/>
        </w:rPr>
      </w:pPr>
      <w:r>
        <w:rPr>
          <w:rFonts w:hint="eastAsia" w:asciiTheme="minorEastAsia" w:hAnsiTheme="minorEastAsia" w:eastAsiaTheme="minorEastAsia"/>
          <w:color w:val="0000FF"/>
          <w:sz w:val="24"/>
        </w:rPr>
        <w:t>2</w:t>
      </w:r>
      <w:r>
        <w:rPr>
          <w:rFonts w:asciiTheme="minorEastAsia" w:hAnsiTheme="minorEastAsia" w:eastAsiaTheme="minorEastAsia"/>
          <w:color w:val="0000FF"/>
          <w:sz w:val="24"/>
        </w:rPr>
        <w:t>.2</w:t>
      </w:r>
      <w:r>
        <w:rPr>
          <w:rFonts w:hint="eastAsia" w:asciiTheme="minorEastAsia" w:hAnsiTheme="minorEastAsia" w:eastAsiaTheme="minorEastAsia"/>
          <w:color w:val="0000FF"/>
          <w:sz w:val="24"/>
        </w:rPr>
        <w:t>本项目综合评分满分为1</w:t>
      </w:r>
      <w:r>
        <w:rPr>
          <w:rFonts w:asciiTheme="minorEastAsia" w:hAnsiTheme="minorEastAsia" w:eastAsiaTheme="minorEastAsia"/>
          <w:color w:val="0000FF"/>
          <w:sz w:val="24"/>
        </w:rPr>
        <w:t>00</w:t>
      </w:r>
      <w:r>
        <w:rPr>
          <w:rFonts w:hint="eastAsia" w:asciiTheme="minorEastAsia" w:hAnsiTheme="minorEastAsia" w:eastAsiaTheme="minorEastAsia"/>
          <w:color w:val="0000FF"/>
          <w:sz w:val="24"/>
        </w:rPr>
        <w:t>分，其中：技术资信分值占总分值的权重为</w:t>
      </w:r>
      <w:r>
        <w:rPr>
          <w:rFonts w:asciiTheme="minorEastAsia" w:hAnsiTheme="minorEastAsia" w:eastAsiaTheme="minorEastAsia"/>
          <w:color w:val="0000FF"/>
          <w:sz w:val="24"/>
          <w:u w:val="single"/>
        </w:rPr>
        <w:t xml:space="preserve"> </w:t>
      </w:r>
      <w:r>
        <w:rPr>
          <w:rFonts w:hint="eastAsia" w:asciiTheme="minorEastAsia" w:hAnsiTheme="minorEastAsia" w:eastAsiaTheme="minorEastAsia"/>
          <w:color w:val="0000FF"/>
          <w:sz w:val="24"/>
          <w:u w:val="single"/>
        </w:rPr>
        <w:t>90</w:t>
      </w:r>
      <w:r>
        <w:rPr>
          <w:rFonts w:asciiTheme="minorEastAsia" w:hAnsiTheme="minorEastAsia" w:eastAsiaTheme="minorEastAsia"/>
          <w:color w:val="0000FF"/>
          <w:sz w:val="24"/>
          <w:u w:val="single"/>
        </w:rPr>
        <w:t xml:space="preserve"> </w:t>
      </w:r>
      <w:r>
        <w:rPr>
          <w:rFonts w:asciiTheme="minorEastAsia" w:hAnsiTheme="minorEastAsia" w:eastAsiaTheme="minorEastAsia"/>
          <w:color w:val="0000FF"/>
          <w:sz w:val="24"/>
        </w:rPr>
        <w:t>%，价格分值占总分值的权重为</w:t>
      </w:r>
      <w:r>
        <w:rPr>
          <w:rFonts w:asciiTheme="minorEastAsia" w:hAnsiTheme="minorEastAsia" w:eastAsiaTheme="minorEastAsia"/>
          <w:color w:val="0000FF"/>
          <w:sz w:val="24"/>
          <w:u w:val="single"/>
        </w:rPr>
        <w:t xml:space="preserve"> </w:t>
      </w:r>
      <w:r>
        <w:rPr>
          <w:rFonts w:hint="eastAsia" w:asciiTheme="minorEastAsia" w:hAnsiTheme="minorEastAsia" w:eastAsiaTheme="minorEastAsia"/>
          <w:color w:val="0000FF"/>
          <w:sz w:val="24"/>
          <w:u w:val="single"/>
        </w:rPr>
        <w:t>10</w:t>
      </w:r>
      <w:r>
        <w:rPr>
          <w:rFonts w:asciiTheme="minorEastAsia" w:hAnsiTheme="minorEastAsia" w:eastAsiaTheme="minorEastAsia"/>
          <w:color w:val="0000FF"/>
          <w:sz w:val="24"/>
          <w:u w:val="single"/>
        </w:rPr>
        <w:t xml:space="preserve"> </w:t>
      </w:r>
      <w:r>
        <w:rPr>
          <w:rFonts w:asciiTheme="minorEastAsia" w:hAnsiTheme="minorEastAsia" w:eastAsiaTheme="minorEastAsia"/>
          <w:color w:val="0000FF"/>
          <w:sz w:val="24"/>
        </w:rPr>
        <w:t>%。具体评分细则如下：</w:t>
      </w:r>
    </w:p>
    <w:tbl>
      <w:tblPr>
        <w:tblStyle w:val="28"/>
        <w:tblW w:w="5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264"/>
        <w:gridCol w:w="583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b/>
                <w:bCs/>
                <w:color w:val="0000FF"/>
                <w:sz w:val="24"/>
              </w:rPr>
              <w:t>类别</w:t>
            </w: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b/>
                <w:bCs/>
                <w:color w:val="0000FF"/>
                <w:sz w:val="24"/>
              </w:rPr>
              <w:t>评分内容</w:t>
            </w:r>
          </w:p>
        </w:tc>
        <w:tc>
          <w:tcPr>
            <w:tcW w:w="312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b/>
                <w:bCs/>
                <w:color w:val="0000FF"/>
                <w:sz w:val="24"/>
              </w:rPr>
              <w:t>评分标准</w:t>
            </w: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b/>
                <w:bCs/>
                <w:color w:val="0000FF"/>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restart"/>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技术资信分</w:t>
            </w:r>
          </w:p>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w:t>
            </w:r>
            <w:r>
              <w:rPr>
                <w:rFonts w:hint="eastAsia" w:asciiTheme="minorEastAsia" w:hAnsiTheme="minorEastAsia" w:eastAsiaTheme="minorEastAsia"/>
                <w:color w:val="0000FF"/>
                <w:sz w:val="24"/>
                <w:u w:val="single"/>
              </w:rPr>
              <w:t xml:space="preserve"> 90 </w:t>
            </w:r>
            <w:r>
              <w:rPr>
                <w:rFonts w:hint="eastAsia" w:asciiTheme="minorEastAsia" w:hAnsiTheme="minorEastAsia" w:eastAsiaTheme="minorEastAsia"/>
                <w:color w:val="0000FF"/>
                <w:sz w:val="24"/>
              </w:rPr>
              <w:t>分）</w:t>
            </w: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宋体" w:hAnsi="宋体" w:cs="宋体"/>
                <w:color w:val="0000FF"/>
                <w:sz w:val="24"/>
                <w:szCs w:val="24"/>
              </w:rPr>
              <w:t>服务需求的理解和现状分析</w:t>
            </w:r>
            <w:r>
              <w:rPr>
                <w:rFonts w:hint="eastAsia" w:asciiTheme="minorEastAsia" w:hAnsiTheme="minorEastAsia" w:eastAsiaTheme="minorEastAsia"/>
                <w:color w:val="0000FF"/>
                <w:sz w:val="24"/>
              </w:rPr>
              <w:t xml:space="preserve"> （20分）</w:t>
            </w:r>
          </w:p>
        </w:tc>
        <w:tc>
          <w:tcPr>
            <w:tcW w:w="31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根据供应商提供的项目服务需求的理解和现状分析进行综合评审。</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1、服务需求的理解和现状分析完整详细，可行性强，服务需求的理解和现状分析系统全面、深入透彻的，得7-10分（不含7分）；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2、服务需求的理解和现状分析基本全面、具有可行性、针对性的，得3-7分（不含3分）；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3、服务需求的理解和现状分析的可行性和针对性有待完善的得0-3分（不含0分）；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FF"/>
                <w:sz w:val="24"/>
                <w:szCs w:val="24"/>
              </w:rPr>
            </w:pPr>
            <w:r>
              <w:rPr>
                <w:rFonts w:ascii="宋体" w:hAnsi="宋体" w:cs="宋体"/>
                <w:color w:val="0000FF"/>
                <w:sz w:val="24"/>
                <w:szCs w:val="24"/>
              </w:rPr>
              <w:t>项目实施方案</w:t>
            </w:r>
          </w:p>
          <w:p>
            <w:pPr>
              <w:spacing w:line="360" w:lineRule="auto"/>
              <w:jc w:val="center"/>
              <w:rPr>
                <w:rFonts w:ascii="宋体" w:hAnsi="宋体" w:cs="宋体"/>
                <w:color w:val="0000FF"/>
                <w:sz w:val="24"/>
                <w:szCs w:val="24"/>
              </w:rPr>
            </w:pPr>
            <w:r>
              <w:rPr>
                <w:rFonts w:hint="eastAsia" w:ascii="宋体" w:hAnsi="宋体" w:cs="宋体"/>
                <w:color w:val="0000FF"/>
                <w:sz w:val="24"/>
                <w:szCs w:val="24"/>
              </w:rPr>
              <w:t>（30分）</w:t>
            </w:r>
          </w:p>
        </w:tc>
        <w:tc>
          <w:tcPr>
            <w:tcW w:w="31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供应商针对本项目业务理解,根据项目实际需求，提供符合本项目的项目总体实施方案，总体实施方案包括但不限于质量控制、进度安排等。评标委员会根据供应商提供的项目实施方案进行综合评审。</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 xml:space="preserve">1、内容覆盖全面、要点突出、清晰完整，质量控制措施贴合采购需求，进度安排科学合理、详尽细致的，可行性、针对性强的，得20-30分（不含20分）； </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 xml:space="preserve">2、内容覆盖较为全面、要点较为突出、较为清晰完整，质量控制措施满足采购需求，进度安排能符合项目实际需要，具有可行性、针对性的，得10-20分（不含10分）； </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 xml:space="preserve">3、内容覆盖面、要点阐述有待提升，质量控制措施基本满足采购需求，进度安排能基本符合项目需要的，可行性、针对性有待提升的，得0-10分（不含0分）； </w:t>
            </w:r>
          </w:p>
          <w:p>
            <w:pPr>
              <w:widowControl/>
              <w:spacing w:line="360" w:lineRule="auto"/>
              <w:jc w:val="left"/>
              <w:rPr>
                <w:color w:val="0000FF"/>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eastAsiaTheme="minorEastAsia"/>
                <w:color w:val="0000FF"/>
                <w:sz w:val="24"/>
              </w:rPr>
            </w:pPr>
            <w:r>
              <w:rPr>
                <w:rFonts w:hint="eastAsia" w:asciiTheme="minorEastAsia" w:hAnsiTheme="minorEastAsia" w:eastAsiaTheme="minorEastAsia"/>
                <w:color w:val="0000FF"/>
                <w:sz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服务承诺（10分）</w:t>
            </w:r>
          </w:p>
        </w:tc>
        <w:tc>
          <w:tcPr>
            <w:tcW w:w="31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根据供应商提供的服务承诺进行综合评审。</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1、服务承诺方案完整详细，可行性强，得6-10分（不含6分）；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2、服务承诺方案基本全面、具有可行性、针对性的，得3-6分（不含3分）；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3、服务承诺方案有待完善的得0-3分（不含0分）；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FF"/>
                <w:sz w:val="24"/>
                <w:szCs w:val="24"/>
              </w:rPr>
            </w:pPr>
            <w:r>
              <w:rPr>
                <w:rFonts w:ascii="宋体" w:hAnsi="宋体" w:cs="宋体"/>
                <w:color w:val="0000FF"/>
                <w:sz w:val="24"/>
                <w:szCs w:val="24"/>
              </w:rPr>
              <w:t>档案管理制度</w:t>
            </w:r>
          </w:p>
          <w:p>
            <w:pPr>
              <w:spacing w:line="360" w:lineRule="auto"/>
              <w:jc w:val="center"/>
              <w:rPr>
                <w:rFonts w:ascii="宋体" w:hAnsi="宋体" w:cs="宋体"/>
                <w:color w:val="0000FF"/>
                <w:sz w:val="24"/>
                <w:szCs w:val="24"/>
              </w:rPr>
            </w:pPr>
            <w:r>
              <w:rPr>
                <w:rFonts w:hint="eastAsia" w:ascii="宋体" w:hAnsi="宋体" w:cs="宋体"/>
                <w:color w:val="0000FF"/>
                <w:sz w:val="24"/>
                <w:szCs w:val="24"/>
              </w:rPr>
              <w:t>（10分）</w:t>
            </w:r>
          </w:p>
        </w:tc>
        <w:tc>
          <w:tcPr>
            <w:tcW w:w="31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 xml:space="preserve">根据供应商对本项目提供的档案管理制度进行评审：1、档案管理制度完整且制度内容完全满足采购需求内容、制度控制措施切实可行的，得6-10分（不含6分）； </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2、档案管理制度体系完整、档案管理制度控制措施基 本可行的，得3-6分（不含3分）；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3、档案管理制度基本完整、档案管理制度控制措施基 本符合要求，有待完善的得0-3分（不含0分）；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FF"/>
                <w:sz w:val="24"/>
                <w:szCs w:val="24"/>
              </w:rPr>
            </w:pPr>
            <w:r>
              <w:rPr>
                <w:rFonts w:ascii="宋体" w:hAnsi="宋体" w:cs="宋体"/>
                <w:color w:val="0000FF"/>
                <w:sz w:val="24"/>
                <w:szCs w:val="24"/>
              </w:rPr>
              <w:t>内控制度</w:t>
            </w:r>
          </w:p>
          <w:p>
            <w:pPr>
              <w:spacing w:line="360" w:lineRule="auto"/>
              <w:jc w:val="center"/>
              <w:rPr>
                <w:rFonts w:ascii="宋体" w:hAnsi="宋体" w:cs="宋体"/>
                <w:color w:val="0000FF"/>
                <w:sz w:val="24"/>
                <w:szCs w:val="24"/>
              </w:rPr>
            </w:pPr>
            <w:r>
              <w:rPr>
                <w:rFonts w:hint="eastAsia" w:ascii="宋体" w:hAnsi="宋体" w:cs="宋体"/>
                <w:color w:val="0000FF"/>
                <w:sz w:val="24"/>
                <w:szCs w:val="24"/>
              </w:rPr>
              <w:t>（10分）</w:t>
            </w:r>
          </w:p>
        </w:tc>
        <w:tc>
          <w:tcPr>
            <w:tcW w:w="31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根据供应商对本项目提供的内控管理制度进行评审：内控管理制度的组成部分:①廉政管理制度；②保密制度；</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1、内控制度完整且制度内容完全满足采购需求内容、制度控制措施切实可行的，得6-10分（不含6分）；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2、内控制度内容及体系完整、制度的控制措施基本可 行的，得3-6分（不含3分）；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3、内控制度基本完整、制度的控制措施基本符合要 求，有待完善的得0-3分（不含0分）；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eastAsiaTheme="minorEastAsia"/>
                <w:color w:val="0000FF"/>
                <w:sz w:val="24"/>
              </w:rPr>
            </w:pPr>
            <w:r>
              <w:rPr>
                <w:rFonts w:hint="eastAsia" w:asciiTheme="minorEastAsia" w:hAnsiTheme="minorEastAsia" w:eastAsiaTheme="minorEastAsia"/>
                <w:color w:val="0000FF"/>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FF"/>
                <w:sz w:val="24"/>
                <w:szCs w:val="24"/>
              </w:rPr>
            </w:pPr>
            <w:r>
              <w:rPr>
                <w:rFonts w:ascii="宋体" w:hAnsi="宋体" w:cs="宋体"/>
                <w:color w:val="0000FF"/>
                <w:sz w:val="24"/>
                <w:szCs w:val="24"/>
              </w:rPr>
              <w:t>人员组织方案</w:t>
            </w:r>
          </w:p>
          <w:p>
            <w:pPr>
              <w:spacing w:line="360" w:lineRule="auto"/>
              <w:jc w:val="center"/>
              <w:rPr>
                <w:rFonts w:ascii="宋体" w:hAnsi="宋体" w:cs="宋体"/>
                <w:color w:val="0000FF"/>
                <w:sz w:val="24"/>
                <w:szCs w:val="24"/>
              </w:rPr>
            </w:pPr>
            <w:r>
              <w:rPr>
                <w:rFonts w:hint="eastAsia" w:ascii="宋体" w:hAnsi="宋体" w:cs="宋体"/>
                <w:color w:val="0000FF"/>
                <w:sz w:val="24"/>
                <w:szCs w:val="24"/>
              </w:rPr>
              <w:t>（10分）</w:t>
            </w:r>
          </w:p>
        </w:tc>
        <w:tc>
          <w:tcPr>
            <w:tcW w:w="31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根据供应商对本项目提供的项目人员组织方案进行评审。</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1、方案中的人员组织结构清晰、合理，人员配置充分 考虑了各岗位的职责、能力和经验，具备较高的匹配 度，得6-10分（不含6分）；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2、方案中的人员组织结构基本清晰、合理，能满足项 目的基本需求，人员配置基本满足各岗位的职责、能 力和经验要求，得3-6分（不含3分）；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3、方案中的人员组织结构基本能满足项目需求，可行性、针对性有待改善的得0-3分（不含0分）；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价格分</w:t>
            </w:r>
          </w:p>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color w:val="0000FF"/>
                <w:sz w:val="24"/>
              </w:rPr>
              <w:t>（</w:t>
            </w:r>
            <w:r>
              <w:rPr>
                <w:rFonts w:hint="eastAsia" w:asciiTheme="minorEastAsia" w:hAnsiTheme="minorEastAsia" w:eastAsiaTheme="minorEastAsia"/>
                <w:color w:val="0000FF"/>
                <w:sz w:val="24"/>
                <w:u w:val="single"/>
              </w:rPr>
              <w:t xml:space="preserve"> 10</w:t>
            </w:r>
            <w:r>
              <w:rPr>
                <w:rFonts w:hint="eastAsia" w:asciiTheme="minorEastAsia" w:hAnsiTheme="minorEastAsia" w:eastAsiaTheme="minorEastAsia"/>
                <w:color w:val="0000FF"/>
                <w:sz w:val="24"/>
              </w:rPr>
              <w:t>分）</w:t>
            </w:r>
          </w:p>
        </w:tc>
        <w:tc>
          <w:tcPr>
            <w:tcW w:w="4511"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FF"/>
                <w:sz w:val="24"/>
              </w:rPr>
            </w:pPr>
            <w:r>
              <w:rPr>
                <w:rFonts w:hint="eastAsia" w:asciiTheme="minorEastAsia" w:hAnsiTheme="minorEastAsia" w:eastAsiaTheme="minorEastAsia"/>
                <w:color w:val="0000FF"/>
                <w:sz w:val="24"/>
              </w:rPr>
              <w:t>价格分统一采用低价优先法，即满足磋商文件要求且最后报价最低的供应商的价格为磋商基准价，其价格分为满分</w:t>
            </w:r>
            <w:r>
              <w:rPr>
                <w:rFonts w:hint="eastAsia" w:asciiTheme="minorEastAsia" w:hAnsiTheme="minorEastAsia" w:eastAsiaTheme="minorEastAsia"/>
                <w:color w:val="0000FF"/>
                <w:sz w:val="24"/>
                <w:u w:val="single"/>
              </w:rPr>
              <w:t xml:space="preserve"> 10 </w:t>
            </w:r>
            <w:r>
              <w:rPr>
                <w:rFonts w:hint="eastAsia" w:asciiTheme="minorEastAsia" w:hAnsiTheme="minorEastAsia" w:eastAsiaTheme="minorEastAsia"/>
                <w:color w:val="0000FF"/>
                <w:sz w:val="24"/>
              </w:rPr>
              <w:t>分。其他供应商的价格分统一按照下列公式计算：</w:t>
            </w:r>
          </w:p>
          <w:p>
            <w:pPr>
              <w:spacing w:line="360" w:lineRule="auto"/>
              <w:rPr>
                <w:rFonts w:asciiTheme="minorEastAsia" w:hAnsiTheme="minorEastAsia" w:eastAsiaTheme="minorEastAsia"/>
                <w:b/>
                <w:bCs/>
                <w:color w:val="0000FF"/>
                <w:sz w:val="24"/>
              </w:rPr>
            </w:pPr>
            <w:r>
              <w:rPr>
                <w:rFonts w:hint="eastAsia" w:asciiTheme="minorEastAsia" w:hAnsiTheme="minorEastAsia" w:eastAsiaTheme="minorEastAsia"/>
                <w:color w:val="0000FF"/>
                <w:sz w:val="24"/>
              </w:rPr>
              <w:t>磋商报价得分＝（磋商基准价/</w:t>
            </w:r>
            <w:r>
              <w:rPr>
                <w:rFonts w:hint="eastAsia" w:ascii="宋体" w:hAnsi="宋体"/>
                <w:color w:val="0000FF"/>
                <w:sz w:val="24"/>
              </w:rPr>
              <w:t>最后磋商</w:t>
            </w:r>
            <w:r>
              <w:rPr>
                <w:rFonts w:hint="eastAsia" w:asciiTheme="minorEastAsia" w:hAnsiTheme="minorEastAsia" w:eastAsiaTheme="minorEastAsia"/>
                <w:color w:val="0000FF"/>
                <w:sz w:val="24"/>
              </w:rPr>
              <w:t>报价）×</w:t>
            </w:r>
            <w:r>
              <w:rPr>
                <w:rFonts w:hint="eastAsia" w:asciiTheme="minorEastAsia" w:hAnsiTheme="minorEastAsia" w:eastAsiaTheme="minorEastAsia"/>
                <w:color w:val="0000FF"/>
                <w:sz w:val="24"/>
                <w:u w:val="single"/>
              </w:rPr>
              <w:t xml:space="preserve"> 10 </w:t>
            </w:r>
            <w:r>
              <w:rPr>
                <w:rFonts w:hint="eastAsia" w:asciiTheme="minorEastAsia" w:hAnsiTheme="minorEastAsia" w:eastAsiaTheme="minorEastAsia"/>
                <w:color w:val="0000FF"/>
                <w:sz w:val="24"/>
              </w:rPr>
              <w:t>％×100。</w:t>
            </w:r>
          </w:p>
        </w:tc>
      </w:tr>
    </w:tbl>
    <w:p>
      <w:pPr>
        <w:spacing w:line="360" w:lineRule="auto"/>
        <w:ind w:firstLine="435"/>
        <w:rPr>
          <w:rFonts w:asciiTheme="minorEastAsia" w:hAnsiTheme="minorEastAsia" w:eastAsiaTheme="minorEastAsia"/>
          <w:color w:val="0000FF"/>
          <w:sz w:val="24"/>
        </w:rPr>
      </w:pPr>
      <w:r>
        <w:rPr>
          <w:rFonts w:hint="eastAsia" w:asciiTheme="minorEastAsia" w:hAnsiTheme="minorEastAsia" w:eastAsiaTheme="minorEastAsia"/>
          <w:color w:val="0000FF"/>
          <w:sz w:val="24"/>
        </w:rPr>
        <w:t>2</w:t>
      </w:r>
      <w:r>
        <w:rPr>
          <w:rFonts w:asciiTheme="minorEastAsia" w:hAnsiTheme="minorEastAsia" w:eastAsiaTheme="minorEastAsia"/>
          <w:color w:val="0000FF"/>
          <w:sz w:val="24"/>
        </w:rPr>
        <w:t>.3</w:t>
      </w:r>
      <w:r>
        <w:rPr>
          <w:rFonts w:hint="eastAsia" w:asciiTheme="minorEastAsia" w:hAnsiTheme="minorEastAsia" w:eastAsiaTheme="minorEastAsia"/>
          <w:color w:val="0000FF"/>
          <w:sz w:val="24"/>
        </w:rPr>
        <w:t>分值汇总</w:t>
      </w:r>
    </w:p>
    <w:p>
      <w:pPr>
        <w:spacing w:line="360" w:lineRule="auto"/>
        <w:ind w:firstLine="435"/>
        <w:rPr>
          <w:rFonts w:asciiTheme="minorEastAsia" w:hAnsiTheme="minorEastAsia" w:eastAsiaTheme="minorEastAsia"/>
          <w:color w:val="0000FF"/>
          <w:sz w:val="24"/>
        </w:rPr>
      </w:pPr>
      <w:r>
        <w:rPr>
          <w:rFonts w:hint="eastAsia" w:asciiTheme="minorEastAsia" w:hAnsiTheme="minorEastAsia" w:eastAsiaTheme="minorEastAsia"/>
          <w:color w:val="0000FF"/>
          <w:sz w:val="24"/>
        </w:rPr>
        <w:t>（</w:t>
      </w:r>
      <w:r>
        <w:rPr>
          <w:rFonts w:asciiTheme="minorEastAsia" w:hAnsiTheme="minorEastAsia" w:eastAsiaTheme="minorEastAsia"/>
          <w:color w:val="0000FF"/>
          <w:sz w:val="24"/>
        </w:rPr>
        <w:t>1）磋商小组各成员应当独立对每个有效响应的文件进行评价、打分，然后汇总每个供应商每项评分因素的得分，再取各位评委评分之平均值，四舍五入保留至小数点后两位数，得到该供应商的技术资信分。</w:t>
      </w:r>
    </w:p>
    <w:p>
      <w:pPr>
        <w:spacing w:line="360" w:lineRule="auto"/>
        <w:ind w:firstLine="435"/>
        <w:rPr>
          <w:rFonts w:asciiTheme="minorEastAsia" w:hAnsiTheme="minorEastAsia" w:eastAsiaTheme="minorEastAsia"/>
          <w:color w:val="0000FF"/>
          <w:sz w:val="24"/>
        </w:rPr>
      </w:pPr>
      <w:r>
        <w:rPr>
          <w:rFonts w:hint="eastAsia" w:asciiTheme="minorEastAsia" w:hAnsiTheme="minorEastAsia" w:eastAsiaTheme="minorEastAsia"/>
          <w:color w:val="0000FF"/>
          <w:sz w:val="24"/>
        </w:rPr>
        <w:t>（</w:t>
      </w:r>
      <w:r>
        <w:rPr>
          <w:rFonts w:asciiTheme="minorEastAsia" w:hAnsiTheme="minorEastAsia" w:eastAsiaTheme="minorEastAsia"/>
          <w:color w:val="0000FF"/>
          <w:sz w:val="24"/>
        </w:rPr>
        <w:t>2）将每个供应商的技术资信分加上根据上述标准计算出的价格分，即为该供应商的综合总得分。</w:t>
      </w:r>
    </w:p>
    <w:p>
      <w:pPr>
        <w:rPr>
          <w:rFonts w:asciiTheme="minorEastAsia" w:hAnsiTheme="minorEastAsia" w:eastAsiaTheme="minorEastAsia" w:cstheme="minorEastAsia"/>
          <w:b/>
          <w:szCs w:val="21"/>
          <w:lang w:val="zh-CN"/>
        </w:rPr>
      </w:pPr>
    </w:p>
    <w:p>
      <w:pPr>
        <w:spacing w:line="360" w:lineRule="auto"/>
        <w:ind w:right="-11"/>
        <w:outlineLvl w:val="0"/>
        <w:rPr>
          <w:rFonts w:ascii="宋体" w:hAnsi="宋体"/>
          <w:b/>
          <w:bCs/>
          <w:color w:val="000000" w:themeColor="text1"/>
          <w:szCs w:val="21"/>
        </w:rPr>
      </w:pPr>
      <w:r>
        <w:rPr>
          <w:rFonts w:hint="eastAsia" w:ascii="宋体" w:hAnsi="宋体"/>
          <w:b/>
          <w:bCs/>
          <w:color w:val="000000" w:themeColor="text1"/>
          <w:szCs w:val="21"/>
        </w:rPr>
        <w:t>三、评审结果</w:t>
      </w:r>
    </w:p>
    <w:p>
      <w:pPr>
        <w:spacing w:line="360" w:lineRule="auto"/>
        <w:ind w:right="-10"/>
        <w:rPr>
          <w:rFonts w:ascii="宋体" w:hAnsi="宋体"/>
          <w:color w:val="000000" w:themeColor="text1"/>
          <w:szCs w:val="21"/>
        </w:rPr>
      </w:pPr>
      <w:r>
        <w:rPr>
          <w:rFonts w:hint="eastAsia" w:ascii="宋体" w:hAnsi="宋体"/>
          <w:color w:val="000000" w:themeColor="text1"/>
          <w:szCs w:val="21"/>
        </w:rPr>
        <w:t>1、询价小组</w:t>
      </w:r>
      <w:r>
        <w:rPr>
          <w:rFonts w:ascii="宋体" w:hAnsi="宋体"/>
          <w:color w:val="000000" w:themeColor="text1"/>
          <w:szCs w:val="21"/>
        </w:rPr>
        <w:t>按照</w:t>
      </w:r>
      <w:r>
        <w:rPr>
          <w:rFonts w:hint="eastAsia" w:ascii="宋体" w:hAnsi="宋体"/>
          <w:color w:val="000000" w:themeColor="text1"/>
          <w:szCs w:val="21"/>
        </w:rPr>
        <w:t>报价</w:t>
      </w:r>
      <w:r>
        <w:rPr>
          <w:rFonts w:ascii="宋体" w:hAnsi="宋体"/>
          <w:color w:val="000000" w:themeColor="text1"/>
          <w:szCs w:val="21"/>
        </w:rPr>
        <w:t>由高到低向</w:t>
      </w:r>
      <w:r>
        <w:rPr>
          <w:rFonts w:hint="eastAsia" w:ascii="宋体" w:hAnsi="宋体"/>
          <w:color w:val="000000" w:themeColor="text1"/>
          <w:szCs w:val="21"/>
        </w:rPr>
        <w:t>采购</w:t>
      </w:r>
      <w:r>
        <w:rPr>
          <w:rFonts w:ascii="宋体" w:hAnsi="宋体"/>
          <w:color w:val="000000" w:themeColor="text1"/>
          <w:szCs w:val="21"/>
        </w:rPr>
        <w:t>人推荐</w:t>
      </w:r>
      <w:r>
        <w:rPr>
          <w:rFonts w:hint="eastAsia" w:ascii="宋体" w:hAnsi="宋体"/>
          <w:color w:val="000000" w:themeColor="text1"/>
          <w:szCs w:val="21"/>
        </w:rPr>
        <w:t>1-3名成交候选人人</w:t>
      </w:r>
      <w:r>
        <w:rPr>
          <w:rFonts w:ascii="宋体" w:hAnsi="宋体"/>
          <w:color w:val="000000" w:themeColor="text1"/>
          <w:szCs w:val="21"/>
        </w:rPr>
        <w:t>，排名第一的为第一</w:t>
      </w:r>
      <w:r>
        <w:rPr>
          <w:rFonts w:hint="eastAsia" w:ascii="宋体" w:hAnsi="宋体"/>
          <w:color w:val="000000" w:themeColor="text1"/>
          <w:szCs w:val="21"/>
        </w:rPr>
        <w:t>成交</w:t>
      </w:r>
      <w:r>
        <w:rPr>
          <w:rFonts w:ascii="宋体" w:hAnsi="宋体"/>
          <w:color w:val="000000" w:themeColor="text1"/>
          <w:szCs w:val="21"/>
        </w:rPr>
        <w:t>候选人。如报价相同，则由</w:t>
      </w:r>
      <w:r>
        <w:rPr>
          <w:rFonts w:hint="eastAsia" w:ascii="宋体" w:hAnsi="宋体"/>
          <w:color w:val="000000" w:themeColor="text1"/>
          <w:szCs w:val="21"/>
        </w:rPr>
        <w:t>询价小组</w:t>
      </w:r>
      <w:r>
        <w:rPr>
          <w:rFonts w:ascii="宋体" w:hAnsi="宋体"/>
          <w:color w:val="000000" w:themeColor="text1"/>
          <w:szCs w:val="21"/>
        </w:rPr>
        <w:t>通过随机抽取的方式确定</w:t>
      </w:r>
      <w:r>
        <w:rPr>
          <w:rFonts w:hint="eastAsia" w:ascii="宋体" w:hAnsi="宋体"/>
          <w:color w:val="000000" w:themeColor="text1"/>
          <w:szCs w:val="21"/>
        </w:rPr>
        <w:t>成交</w:t>
      </w:r>
      <w:r>
        <w:rPr>
          <w:rFonts w:ascii="宋体" w:hAnsi="宋体"/>
          <w:color w:val="000000" w:themeColor="text1"/>
          <w:szCs w:val="21"/>
        </w:rPr>
        <w:t>候选人排名顺序。</w:t>
      </w:r>
    </w:p>
    <w:p>
      <w:pPr>
        <w:pStyle w:val="24"/>
        <w:shd w:val="clear" w:color="auto" w:fill="FFFFFF"/>
        <w:spacing w:before="0" w:beforeAutospacing="0" w:after="75" w:afterAutospacing="0"/>
        <w:ind w:firstLine="422" w:firstLineChars="200"/>
        <w:rPr>
          <w:rFonts w:asciiTheme="minorEastAsia" w:hAnsiTheme="minorEastAsia" w:eastAsiaTheme="minorEastAsia" w:cstheme="minorEastAsia"/>
          <w:b/>
          <w:bCs/>
          <w:sz w:val="21"/>
          <w:szCs w:val="21"/>
          <w:lang w:val="zh-CN"/>
        </w:rPr>
      </w:pP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widowControl/>
        <w:spacing w:line="480" w:lineRule="auto"/>
        <w:jc w:val="center"/>
        <w:outlineLvl w:val="0"/>
        <w:rPr>
          <w:rFonts w:asciiTheme="minorEastAsia" w:hAnsiTheme="minorEastAsia" w:eastAsiaTheme="minorEastAsia" w:cstheme="minorEastAsia"/>
          <w:b/>
          <w:color w:val="FF0000"/>
          <w:sz w:val="28"/>
          <w:szCs w:val="28"/>
        </w:rPr>
      </w:pPr>
      <w:bookmarkStart w:id="70" w:name="_Toc911"/>
      <w:bookmarkStart w:id="71" w:name="_Toc14391_WPSOffice_Level2"/>
      <w:bookmarkStart w:id="72" w:name="_Toc487790673"/>
      <w:bookmarkStart w:id="73" w:name="_Toc5088_WPSOffice_Level2"/>
      <w:r>
        <w:rPr>
          <w:rFonts w:hint="eastAsia" w:asciiTheme="minorEastAsia" w:hAnsiTheme="minorEastAsia" w:eastAsiaTheme="minorEastAsia" w:cstheme="minorEastAsia"/>
          <w:b/>
          <w:color w:val="FF0000"/>
          <w:sz w:val="28"/>
          <w:szCs w:val="28"/>
        </w:rPr>
        <w:t>第四章  采购需求</w:t>
      </w:r>
      <w:bookmarkEnd w:id="70"/>
    </w:p>
    <w:p>
      <w:pPr>
        <w:adjustRightInd w:val="0"/>
        <w:snapToGrid w:val="0"/>
        <w:spacing w:line="480" w:lineRule="auto"/>
        <w:rPr>
          <w:rFonts w:ascii="宋体" w:hAnsi="宋体" w:cs="宋体"/>
          <w:b/>
          <w:sz w:val="24"/>
          <w:szCs w:val="24"/>
        </w:rPr>
      </w:pPr>
    </w:p>
    <w:p>
      <w:pPr>
        <w:adjustRightInd w:val="0"/>
        <w:snapToGrid w:val="0"/>
        <w:spacing w:line="480" w:lineRule="auto"/>
        <w:rPr>
          <w:rFonts w:ascii="宋体" w:hAnsi="宋体" w:cs="宋体"/>
          <w:b/>
          <w:sz w:val="24"/>
          <w:szCs w:val="24"/>
        </w:rPr>
      </w:pPr>
      <w:r>
        <w:rPr>
          <w:rFonts w:hint="eastAsia" w:ascii="宋体" w:hAnsi="宋体" w:cs="宋体"/>
          <w:b/>
          <w:sz w:val="24"/>
          <w:szCs w:val="24"/>
        </w:rPr>
        <w:t>一、项目主要内容：</w:t>
      </w:r>
    </w:p>
    <w:p>
      <w:pPr>
        <w:adjustRightInd w:val="0"/>
        <w:snapToGrid w:val="0"/>
        <w:spacing w:line="480" w:lineRule="auto"/>
        <w:ind w:firstLine="480" w:firstLineChars="200"/>
        <w:rPr>
          <w:rFonts w:ascii="宋体" w:hAnsi="宋体" w:cs="宋体"/>
          <w:sz w:val="24"/>
          <w:szCs w:val="24"/>
        </w:rPr>
      </w:pPr>
      <w:r>
        <w:rPr>
          <w:rFonts w:hint="eastAsia" w:ascii="宋体" w:hAnsi="宋体" w:cs="宋体"/>
          <w:bCs/>
          <w:sz w:val="24"/>
          <w:szCs w:val="24"/>
        </w:rPr>
        <w:t>1.</w:t>
      </w:r>
      <w:r>
        <w:rPr>
          <w:rFonts w:hint="eastAsia" w:ascii="宋体" w:hAnsi="宋体" w:cs="宋体"/>
          <w:sz w:val="24"/>
          <w:szCs w:val="24"/>
        </w:rPr>
        <w:t>项目概况：渡江战役总前委旧址文化生态园工程EPC运维管理项目位于合肥市肥东县瑶岗村（西起渡江战役总前委旧址保护区、东至店埠河；北临瑶岗路、南至淮南铁路），设计红线占地面积101.44万平方米（1521.5亩）。</w:t>
      </w:r>
    </w:p>
    <w:p>
      <w:pPr>
        <w:adjustRightInd w:val="0"/>
        <w:snapToGrid w:val="0"/>
        <w:spacing w:line="480" w:lineRule="auto"/>
        <w:ind w:firstLine="480" w:firstLineChars="200"/>
        <w:rPr>
          <w:rFonts w:ascii="宋体" w:hAnsi="宋体" w:cs="宋体"/>
          <w:sz w:val="24"/>
          <w:szCs w:val="24"/>
        </w:rPr>
      </w:pPr>
      <w:r>
        <w:rPr>
          <w:rFonts w:hint="eastAsia" w:ascii="宋体" w:hAnsi="宋体" w:cs="宋体"/>
          <w:sz w:val="24"/>
          <w:szCs w:val="24"/>
        </w:rPr>
        <w:t>绿化提升面积约：674421平方，改造后水系面积约：156948平方，新建景观建筑和配套服务建筑（核心区和配套服务区）面积约：7132.34平方，其中：核心区建筑（创购街坊）面积约：2596.54平方，配套服务区建筑面积约4535.80平方（游客服务中心1968平方、公共配套设施建筑面积2567.12平方），新建园路及广场铺装等面积约为：131054平方，新建停车场面积约32184平方，对现状房屋保留改造，总改造面积约12000平方等。</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2.预算金额：8.0万元</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3.付款方式：</w:t>
      </w:r>
      <w:r>
        <w:rPr>
          <w:rFonts w:hint="eastAsia" w:ascii="宋体" w:hAnsi="宋体" w:cs="宋体"/>
          <w:bCs/>
          <w:color w:val="FF0000"/>
          <w:sz w:val="24"/>
          <w:szCs w:val="24"/>
        </w:rPr>
        <w:t>合同签订后支付合同价的30%作为预付款，工程竣工结算后待成交供应商缴纳结算价3%的质保金后，由采购人支付至剩余款项；质保金待免费质保期满后退还。</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4.项目地点：采购人指定地点。</w:t>
      </w:r>
    </w:p>
    <w:p>
      <w:pPr>
        <w:adjustRightInd w:val="0"/>
        <w:snapToGrid w:val="0"/>
        <w:spacing w:line="480" w:lineRule="auto"/>
        <w:ind w:firstLine="480" w:firstLineChars="200"/>
        <w:rPr>
          <w:rFonts w:ascii="宋体" w:hAnsi="宋体" w:cs="宋体"/>
          <w:bCs/>
          <w:color w:val="FF0000"/>
          <w:sz w:val="24"/>
          <w:szCs w:val="24"/>
        </w:rPr>
      </w:pPr>
      <w:r>
        <w:rPr>
          <w:rFonts w:hint="eastAsia" w:ascii="宋体" w:hAnsi="宋体" w:cs="宋体"/>
          <w:bCs/>
          <w:sz w:val="24"/>
          <w:szCs w:val="24"/>
        </w:rPr>
        <w:t>5.工期：</w:t>
      </w:r>
      <w:r>
        <w:rPr>
          <w:rFonts w:hint="eastAsia" w:ascii="宋体" w:hAnsi="宋体" w:cs="宋体"/>
          <w:bCs/>
          <w:color w:val="FF0000"/>
          <w:sz w:val="24"/>
          <w:szCs w:val="24"/>
        </w:rPr>
        <w:t>工期为20个日历天。</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7.免费质保期：</w:t>
      </w:r>
      <w:r>
        <w:rPr>
          <w:rFonts w:hint="eastAsia" w:ascii="宋体" w:hAnsi="宋体" w:cs="宋体"/>
          <w:bCs/>
          <w:color w:val="FF0000"/>
          <w:sz w:val="24"/>
          <w:szCs w:val="24"/>
        </w:rPr>
        <w:t>自验收合格之日起两年</w:t>
      </w:r>
      <w:r>
        <w:rPr>
          <w:rFonts w:hint="eastAsia" w:ascii="宋体" w:hAnsi="宋体" w:cs="宋体"/>
          <w:bCs/>
          <w:sz w:val="24"/>
          <w:szCs w:val="24"/>
        </w:rPr>
        <w:t>。</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8.履约保证金：详见供应商须知前附表。</w:t>
      </w:r>
    </w:p>
    <w:p>
      <w:pPr>
        <w:adjustRightInd w:val="0"/>
        <w:snapToGrid w:val="0"/>
        <w:ind w:firstLine="480" w:firstLineChars="200"/>
        <w:rPr>
          <w:rFonts w:ascii="宋体" w:hAnsi="宋体" w:cs="宋体"/>
          <w:bCs/>
          <w:sz w:val="24"/>
          <w:szCs w:val="24"/>
        </w:rPr>
      </w:pPr>
      <w:r>
        <w:rPr>
          <w:rFonts w:hint="eastAsia" w:ascii="宋体" w:hAnsi="宋体" w:cs="宋体"/>
          <w:bCs/>
          <w:sz w:val="24"/>
          <w:szCs w:val="24"/>
        </w:rPr>
        <w:t>9.其他</w:t>
      </w:r>
    </w:p>
    <w:p>
      <w:pPr>
        <w:pStyle w:val="13"/>
        <w:spacing w:before="178" w:line="480" w:lineRule="auto"/>
        <w:ind w:firstLine="444" w:firstLineChars="200"/>
        <w:rPr>
          <w:rFonts w:hAnsi="宋体" w:cs="宋体"/>
          <w:spacing w:val="-9"/>
          <w:sz w:val="24"/>
          <w:szCs w:val="24"/>
        </w:rPr>
      </w:pPr>
      <w:r>
        <w:rPr>
          <w:rFonts w:hint="eastAsia" w:hAnsi="宋体" w:cs="宋体"/>
          <w:spacing w:val="-9"/>
          <w:sz w:val="24"/>
          <w:szCs w:val="24"/>
        </w:rPr>
        <w:t>各投标供应商根据实地勘察情况进行合理报价。综合报价应包含设备费、人工费、机械费、材料费、管理费、税金、专家评审费等一切费用。</w:t>
      </w:r>
    </w:p>
    <w:p>
      <w:pPr>
        <w:pStyle w:val="13"/>
        <w:spacing w:before="178" w:line="480" w:lineRule="auto"/>
        <w:rPr>
          <w:rFonts w:hAnsi="宋体" w:cs="宋体"/>
          <w:b/>
          <w:sz w:val="24"/>
          <w:szCs w:val="24"/>
        </w:rPr>
      </w:pPr>
      <w:r>
        <w:rPr>
          <w:rFonts w:hint="eastAsia" w:hAnsi="宋体" w:cs="宋体"/>
          <w:b/>
          <w:sz w:val="24"/>
          <w:szCs w:val="24"/>
        </w:rPr>
        <w:t>二、供应商资格要求：</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详见询价公告。</w:t>
      </w:r>
    </w:p>
    <w:p>
      <w:pPr>
        <w:adjustRightInd w:val="0"/>
        <w:snapToGrid w:val="0"/>
        <w:spacing w:line="480" w:lineRule="auto"/>
        <w:rPr>
          <w:rFonts w:ascii="宋体" w:hAnsi="宋体" w:cs="宋体"/>
          <w:b/>
          <w:sz w:val="24"/>
          <w:szCs w:val="24"/>
        </w:rPr>
      </w:pPr>
      <w:r>
        <w:rPr>
          <w:rFonts w:hint="eastAsia" w:ascii="宋体" w:hAnsi="宋体" w:cs="宋体"/>
          <w:b/>
          <w:sz w:val="24"/>
          <w:szCs w:val="24"/>
        </w:rPr>
        <w:t>三、其他说明：</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（1）投标报价最高不得超过最高限价，否则投标无效。投标报价包含供应商服务成本、委派人员报酬、利润、税金和承担的风险等与项目相关的一切费用，以后不得追加任何费用。</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
          <w:bCs/>
          <w:sz w:val="24"/>
          <w:szCs w:val="24"/>
        </w:rPr>
        <w:t>工程量清单详见附件。</w:t>
      </w:r>
      <w:r>
        <w:rPr>
          <w:rFonts w:hint="eastAsia" w:ascii="宋体" w:hAnsi="宋体" w:cs="宋体"/>
          <w:sz w:val="24"/>
          <w:szCs w:val="24"/>
        </w:rPr>
        <w:t>。</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（3）未尽事宜经双方协商后在合同中注明。</w:t>
      </w:r>
    </w:p>
    <w:p>
      <w:pPr>
        <w:adjustRightInd w:val="0"/>
        <w:snapToGrid w:val="0"/>
        <w:spacing w:line="480" w:lineRule="auto"/>
        <w:ind w:firstLine="480" w:firstLineChars="200"/>
        <w:rPr>
          <w:rFonts w:ascii="宋体" w:hAnsi="宋体" w:cs="宋体"/>
          <w:bCs/>
          <w:sz w:val="24"/>
          <w:szCs w:val="24"/>
        </w:rPr>
      </w:pPr>
    </w:p>
    <w:p>
      <w:pPr>
        <w:adjustRightInd w:val="0"/>
        <w:snapToGrid w:val="0"/>
        <w:spacing w:line="480" w:lineRule="auto"/>
        <w:ind w:firstLine="480" w:firstLineChars="200"/>
        <w:rPr>
          <w:rFonts w:ascii="宋体" w:hAnsi="宋体" w:cs="宋体"/>
          <w:bCs/>
          <w:sz w:val="24"/>
          <w:szCs w:val="24"/>
        </w:rPr>
      </w:pPr>
    </w:p>
    <w:p>
      <w:pPr>
        <w:adjustRightInd w:val="0"/>
        <w:snapToGrid w:val="0"/>
        <w:spacing w:line="480" w:lineRule="auto"/>
        <w:ind w:firstLine="480" w:firstLineChars="200"/>
        <w:rPr>
          <w:rFonts w:ascii="宋体" w:hAnsi="宋体" w:cs="宋体"/>
          <w:bCs/>
          <w:sz w:val="24"/>
          <w:szCs w:val="24"/>
        </w:rPr>
      </w:pPr>
    </w:p>
    <w:p>
      <w:pPr>
        <w:adjustRightInd w:val="0"/>
        <w:snapToGrid w:val="0"/>
        <w:spacing w:line="480" w:lineRule="auto"/>
        <w:ind w:firstLine="480" w:firstLineChars="200"/>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640"/>
      </w:pPr>
    </w:p>
    <w:p>
      <w:pPr>
        <w:pStyle w:val="22"/>
      </w:pPr>
    </w:p>
    <w:p>
      <w:pPr>
        <w:pStyle w:val="22"/>
      </w:pPr>
    </w:p>
    <w:p>
      <w:pPr>
        <w:pStyle w:val="22"/>
      </w:pPr>
    </w:p>
    <w:p>
      <w:pPr>
        <w:pStyle w:val="22"/>
      </w:pPr>
    </w:p>
    <w:p>
      <w:pPr>
        <w:pStyle w:val="22"/>
      </w:pPr>
    </w:p>
    <w:p>
      <w:pPr>
        <w:adjustRightInd w:val="0"/>
        <w:snapToGrid w:val="0"/>
        <w:spacing w:line="480" w:lineRule="auto"/>
        <w:ind w:firstLine="480" w:firstLineChars="200"/>
        <w:rPr>
          <w:rFonts w:ascii="宋体" w:hAnsi="宋体" w:cs="宋体"/>
          <w:bCs/>
          <w:sz w:val="24"/>
          <w:szCs w:val="24"/>
        </w:rPr>
      </w:pPr>
    </w:p>
    <w:p>
      <w:pPr>
        <w:widowControl/>
        <w:numPr>
          <w:ilvl w:val="0"/>
          <w:numId w:val="1"/>
        </w:numPr>
        <w:spacing w:line="440" w:lineRule="exact"/>
        <w:jc w:val="center"/>
        <w:outlineLvl w:val="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 xml:space="preserve"> </w:t>
      </w:r>
      <w:bookmarkEnd w:id="71"/>
      <w:bookmarkEnd w:id="72"/>
      <w:bookmarkEnd w:id="73"/>
      <w:bookmarkStart w:id="74" w:name="_Toc8657"/>
      <w:bookmarkStart w:id="75" w:name="_Toc349830342"/>
      <w:r>
        <w:rPr>
          <w:rFonts w:hint="eastAsia" w:asciiTheme="majorEastAsia" w:hAnsiTheme="majorEastAsia" w:eastAsiaTheme="majorEastAsia" w:cstheme="majorEastAsia"/>
          <w:b/>
          <w:sz w:val="30"/>
          <w:szCs w:val="30"/>
        </w:rPr>
        <w:t>合同主要内容</w:t>
      </w:r>
      <w:bookmarkEnd w:id="74"/>
      <w:bookmarkEnd w:id="75"/>
    </w:p>
    <w:p>
      <w:pPr>
        <w:jc w:val="center"/>
        <w:rPr>
          <w:rFonts w:hAnsi="宋体" w:cs="宋体" w:eastAsiaTheme="minorEastAsia"/>
          <w:bCs/>
          <w:kern w:val="44"/>
          <w:sz w:val="32"/>
          <w:szCs w:val="44"/>
        </w:rPr>
      </w:pPr>
      <w:bookmarkStart w:id="76" w:name="_Toc3602_WPSOffice_Level1"/>
      <w:bookmarkStart w:id="77" w:name="_Toc11221"/>
      <w:bookmarkStart w:id="78" w:name="_Toc20546"/>
      <w:bookmarkStart w:id="79" w:name="_Toc2820"/>
      <w:bookmarkStart w:id="80" w:name="_Toc17678_WPSOffice_Level1"/>
      <w:bookmarkStart w:id="81" w:name="_Toc23352_WPSOffice_Level1"/>
      <w:r>
        <w:rPr>
          <w:rFonts w:hint="eastAsia" w:hAnsi="宋体" w:cs="宋体"/>
          <w:bCs/>
          <w:kern w:val="44"/>
          <w:sz w:val="32"/>
          <w:szCs w:val="44"/>
        </w:rPr>
        <w:t>（</w:t>
      </w:r>
      <w:r>
        <w:rPr>
          <w:rFonts w:hint="eastAsia" w:ascii="宋体" w:hAnsi="宋体"/>
          <w:b/>
          <w:sz w:val="24"/>
          <w:szCs w:val="24"/>
        </w:rPr>
        <w:t>仅供参考</w:t>
      </w:r>
      <w:r>
        <w:rPr>
          <w:rFonts w:hint="eastAsia" w:hAnsi="宋体" w:cs="宋体"/>
          <w:bCs/>
          <w:kern w:val="44"/>
          <w:sz w:val="32"/>
          <w:szCs w:val="44"/>
        </w:rPr>
        <w:t>）</w:t>
      </w:r>
    </w:p>
    <w:p>
      <w:pPr>
        <w:pStyle w:val="7"/>
        <w:rPr>
          <w:rFonts w:hAnsi="宋体" w:cs="宋体"/>
          <w:color w:val="000000"/>
          <w:sz w:val="28"/>
          <w:szCs w:val="28"/>
        </w:rPr>
      </w:pPr>
      <w:bookmarkStart w:id="82" w:name="第五章__工程量清单"/>
      <w:bookmarkEnd w:id="82"/>
      <w:bookmarkStart w:id="83" w:name="_bookmark4"/>
      <w:bookmarkEnd w:id="83"/>
      <w:bookmarkStart w:id="84" w:name="第一部分___协议书"/>
      <w:bookmarkEnd w:id="84"/>
      <w:bookmarkStart w:id="85" w:name="_Toc296890982"/>
      <w:bookmarkStart w:id="86" w:name="_Toc351203480"/>
      <w:bookmarkStart w:id="87" w:name="_Toc296503025"/>
      <w:r>
        <w:rPr>
          <w:rFonts w:hint="eastAsia" w:hAnsi="宋体" w:cs="宋体"/>
          <w:sz w:val="28"/>
          <w:szCs w:val="28"/>
        </w:rPr>
        <w:t>第一部分 合同协议书</w:t>
      </w:r>
      <w:bookmarkEnd w:id="85"/>
      <w:bookmarkEnd w:id="86"/>
      <w:bookmarkEnd w:id="87"/>
    </w:p>
    <w:p>
      <w:pPr>
        <w:spacing w:line="360" w:lineRule="auto"/>
        <w:rPr>
          <w:rFonts w:hAnsi="宋体" w:cs="宋体"/>
          <w:b/>
          <w:color w:val="000000"/>
          <w:szCs w:val="21"/>
          <w:u w:val="single"/>
        </w:rPr>
      </w:pPr>
      <w:r>
        <w:rPr>
          <w:rFonts w:hint="eastAsia" w:hAnsi="宋体" w:cs="宋体"/>
          <w:b/>
          <w:color w:val="000000"/>
          <w:szCs w:val="21"/>
        </w:rPr>
        <w:t>发包人（全称）：</w:t>
      </w:r>
      <w:r>
        <w:rPr>
          <w:rFonts w:hint="eastAsia" w:hAnsi="宋体" w:cs="宋体"/>
          <w:b/>
          <w:color w:val="000000"/>
          <w:szCs w:val="21"/>
          <w:u w:val="single"/>
        </w:rPr>
        <w:t>                                   </w:t>
      </w:r>
    </w:p>
    <w:p>
      <w:pPr>
        <w:spacing w:line="360" w:lineRule="auto"/>
        <w:rPr>
          <w:rFonts w:hAnsi="宋体" w:cs="宋体"/>
          <w:b/>
          <w:color w:val="000000"/>
          <w:szCs w:val="21"/>
          <w:u w:val="single"/>
        </w:rPr>
      </w:pPr>
      <w:r>
        <w:rPr>
          <w:rFonts w:hint="eastAsia" w:hAnsi="宋体" w:cs="宋体"/>
          <w:b/>
          <w:color w:val="000000"/>
          <w:szCs w:val="21"/>
        </w:rPr>
        <w:t>承包人（全称）：</w:t>
      </w:r>
      <w:r>
        <w:rPr>
          <w:rFonts w:hint="eastAsia" w:hAnsi="宋体" w:cs="宋体"/>
          <w:b/>
          <w:color w:val="000000"/>
          <w:szCs w:val="21"/>
          <w:u w:val="single"/>
        </w:rPr>
        <w:t>                                      </w:t>
      </w:r>
    </w:p>
    <w:p>
      <w:pPr>
        <w:spacing w:line="360" w:lineRule="auto"/>
        <w:ind w:firstLine="420" w:firstLineChars="200"/>
        <w:rPr>
          <w:rFonts w:hAnsi="宋体" w:cs="宋体"/>
          <w:color w:val="000000"/>
          <w:szCs w:val="21"/>
        </w:rPr>
      </w:pPr>
      <w:r>
        <w:rPr>
          <w:rFonts w:hint="eastAsia" w:hAnsi="宋体" w:cs="宋体"/>
          <w:color w:val="000000"/>
          <w:szCs w:val="21"/>
        </w:rPr>
        <w:t>根据《中华人民共和国民法典》、《中华人民共和国建筑法》及有关法律规定，遵循平等、自愿、公平和诚实信用的原则，双方就工程施工及有关事项协商一致，共同达成如下协议：</w:t>
      </w:r>
    </w:p>
    <w:p>
      <w:pPr>
        <w:pStyle w:val="8"/>
        <w:rPr>
          <w:rFonts w:ascii="宋体" w:hAnsi="宋体" w:eastAsia="宋体" w:cs="宋体"/>
          <w:bCs w:val="0"/>
          <w:color w:val="000000"/>
          <w:szCs w:val="21"/>
        </w:rPr>
      </w:pPr>
      <w:bookmarkStart w:id="88" w:name="_Toc351203481"/>
      <w:r>
        <w:rPr>
          <w:rFonts w:hint="eastAsia" w:ascii="宋体" w:hAnsi="宋体" w:eastAsia="宋体" w:cs="宋体"/>
          <w:color w:val="000000"/>
          <w:szCs w:val="21"/>
        </w:rPr>
        <w:t>一、工程概况</w:t>
      </w:r>
      <w:bookmarkEnd w:id="88"/>
    </w:p>
    <w:p>
      <w:pPr>
        <w:spacing w:line="360" w:lineRule="auto"/>
        <w:ind w:firstLine="411" w:firstLineChars="196"/>
        <w:rPr>
          <w:rFonts w:hAnsi="宋体" w:cs="宋体"/>
          <w:color w:val="000000"/>
          <w:szCs w:val="21"/>
          <w:u w:val="single"/>
        </w:rPr>
      </w:pPr>
      <w:r>
        <w:rPr>
          <w:rFonts w:hint="eastAsia" w:hAnsi="宋体" w:cs="宋体"/>
          <w:bCs/>
          <w:color w:val="000000"/>
          <w:szCs w:val="21"/>
        </w:rPr>
        <w:t>1.项目名称</w:t>
      </w:r>
      <w:r>
        <w:rPr>
          <w:rFonts w:hint="eastAsia" w:hAnsi="宋体" w:cs="宋体"/>
          <w:color w:val="000000"/>
          <w:szCs w:val="21"/>
        </w:rPr>
        <w:t>：</w:t>
      </w:r>
      <w:r>
        <w:rPr>
          <w:rFonts w:hint="eastAsia" w:hAnsi="宋体" w:cs="宋体"/>
          <w:color w:val="000000"/>
          <w:szCs w:val="21"/>
          <w:u w:val="single"/>
        </w:rPr>
        <w:t>                     。</w:t>
      </w:r>
    </w:p>
    <w:p>
      <w:pPr>
        <w:spacing w:line="360" w:lineRule="auto"/>
        <w:ind w:firstLine="411" w:firstLineChars="196"/>
        <w:rPr>
          <w:rFonts w:hAnsi="宋体" w:cs="宋体"/>
          <w:bCs/>
          <w:color w:val="000000"/>
          <w:szCs w:val="21"/>
        </w:rPr>
      </w:pPr>
      <w:r>
        <w:rPr>
          <w:rFonts w:hint="eastAsia" w:hAnsi="宋体" w:cs="宋体"/>
          <w:bCs/>
          <w:color w:val="000000"/>
          <w:szCs w:val="21"/>
        </w:rPr>
        <w:t>2.项目地点：</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3.项目立项批准文号：</w:t>
      </w:r>
      <w:r>
        <w:rPr>
          <w:rFonts w:hint="eastAsia" w:hAnsi="宋体" w:cs="宋体"/>
          <w:color w:val="000000"/>
          <w:szCs w:val="21"/>
          <w:u w:val="single"/>
        </w:rPr>
        <w:t xml:space="preserve">             </w:t>
      </w:r>
      <w:r>
        <w:rPr>
          <w:rFonts w:hint="eastAsia" w:hAnsi="宋体" w:cs="宋体"/>
          <w:bCs/>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4.资金来源：</w:t>
      </w:r>
      <w:r>
        <w:rPr>
          <w:rFonts w:hint="eastAsia" w:hAnsi="宋体" w:cs="宋体"/>
          <w:color w:val="000000"/>
          <w:szCs w:val="21"/>
          <w:u w:val="single"/>
        </w:rPr>
        <w:t>     </w:t>
      </w:r>
      <w:r>
        <w:rPr>
          <w:rFonts w:hint="eastAsia" w:hAnsi="宋体" w:cs="宋体"/>
          <w:bCs/>
          <w:color w:val="000000"/>
          <w:szCs w:val="21"/>
        </w:rPr>
        <w:t>。</w:t>
      </w:r>
    </w:p>
    <w:p>
      <w:pPr>
        <w:spacing w:line="360" w:lineRule="auto"/>
        <w:ind w:firstLine="411" w:firstLineChars="196"/>
        <w:rPr>
          <w:rFonts w:hAnsi="宋体" w:cs="宋体" w:eastAsiaTheme="minorEastAsia"/>
          <w:bCs/>
          <w:color w:val="000000"/>
          <w:szCs w:val="21"/>
        </w:rPr>
      </w:pPr>
      <w:r>
        <w:rPr>
          <w:rFonts w:hint="eastAsia" w:hAnsi="宋体" w:cs="宋体"/>
          <w:bCs/>
          <w:color w:val="000000"/>
          <w:szCs w:val="21"/>
        </w:rPr>
        <w:t>5.工程内容：</w:t>
      </w:r>
      <w:r>
        <w:rPr>
          <w:rFonts w:hint="eastAsia" w:hAnsi="宋体" w:cs="宋体"/>
          <w:bCs/>
          <w:color w:val="000000"/>
          <w:szCs w:val="21"/>
          <w:u w:val="single"/>
        </w:rPr>
        <w:t>___________。</w:t>
      </w:r>
    </w:p>
    <w:p>
      <w:pPr>
        <w:spacing w:line="360" w:lineRule="auto"/>
        <w:ind w:firstLine="411" w:firstLineChars="196"/>
        <w:rPr>
          <w:rFonts w:hAnsi="宋体" w:cs="宋体"/>
          <w:bCs/>
          <w:color w:val="000000"/>
          <w:szCs w:val="21"/>
        </w:rPr>
      </w:pPr>
      <w:r>
        <w:rPr>
          <w:rFonts w:hint="eastAsia" w:hAnsi="宋体" w:cs="宋体"/>
          <w:color w:val="000000"/>
          <w:szCs w:val="21"/>
        </w:rPr>
        <w:t>群体工程应附《承包人承揽工程项目一览表》（附件1）。</w:t>
      </w:r>
    </w:p>
    <w:p>
      <w:pPr>
        <w:pStyle w:val="8"/>
        <w:rPr>
          <w:rFonts w:ascii="宋体" w:hAnsi="宋体" w:eastAsia="宋体" w:cs="宋体"/>
          <w:color w:val="000000"/>
          <w:szCs w:val="21"/>
        </w:rPr>
      </w:pPr>
      <w:bookmarkStart w:id="89" w:name="_Toc351203482"/>
      <w:r>
        <w:rPr>
          <w:rFonts w:hint="eastAsia" w:ascii="宋体" w:hAnsi="宋体" w:eastAsia="宋体" w:cs="宋体"/>
          <w:color w:val="000000"/>
          <w:szCs w:val="21"/>
        </w:rPr>
        <w:t>二、合同工期</w:t>
      </w:r>
      <w:bookmarkEnd w:id="89"/>
    </w:p>
    <w:p>
      <w:pPr>
        <w:spacing w:line="360" w:lineRule="auto"/>
        <w:ind w:firstLine="459"/>
        <w:rPr>
          <w:rFonts w:hAnsi="宋体" w:cs="宋体"/>
          <w:color w:val="000000"/>
          <w:szCs w:val="21"/>
        </w:rPr>
      </w:pPr>
      <w:r>
        <w:rPr>
          <w:rFonts w:hint="eastAsia" w:hAnsi="宋体" w:cs="宋体"/>
          <w:color w:val="000000"/>
          <w:szCs w:val="21"/>
        </w:rPr>
        <w:t>计划开工日期：</w:t>
      </w:r>
      <w:r>
        <w:rPr>
          <w:rFonts w:hint="eastAsia" w:hAnsi="宋体" w:cs="宋体"/>
          <w:color w:val="000000"/>
          <w:szCs w:val="21"/>
          <w:u w:val="single"/>
        </w:rPr>
        <w:t></w:t>
      </w:r>
      <w:r>
        <w:rPr>
          <w:rFonts w:hint="eastAsia" w:hAnsi="宋体" w:cs="宋体"/>
          <w:color w:val="000000"/>
          <w:szCs w:val="21"/>
        </w:rPr>
        <w:t>年</w:t>
      </w:r>
      <w:r>
        <w:rPr>
          <w:rFonts w:hint="eastAsia" w:hAnsi="宋体" w:cs="宋体"/>
          <w:color w:val="000000"/>
          <w:szCs w:val="21"/>
          <w:u w:val="single"/>
        </w:rPr>
        <w:t></w:t>
      </w:r>
      <w:r>
        <w:rPr>
          <w:rFonts w:hint="eastAsia" w:hAnsi="宋体" w:cs="宋体"/>
          <w:color w:val="000000"/>
          <w:szCs w:val="21"/>
        </w:rPr>
        <w:t>月</w:t>
      </w:r>
      <w:r>
        <w:rPr>
          <w:rFonts w:hint="eastAsia" w:hAnsi="宋体" w:cs="宋体"/>
          <w:color w:val="000000"/>
          <w:szCs w:val="21"/>
          <w:u w:val="single"/>
        </w:rPr>
        <w:t></w:t>
      </w:r>
      <w:r>
        <w:rPr>
          <w:rFonts w:hint="eastAsia" w:hAnsi="宋体" w:cs="宋体"/>
          <w:color w:val="000000"/>
          <w:szCs w:val="21"/>
        </w:rPr>
        <w:t>日。</w:t>
      </w:r>
      <w:r>
        <w:rPr>
          <w:rFonts w:hint="eastAsia" w:hAnsi="宋体" w:cs="宋体"/>
          <w:szCs w:val="21"/>
        </w:rPr>
        <w:t>（具体以开工令为准</w:t>
      </w:r>
      <w:r>
        <w:rPr>
          <w:rFonts w:hint="eastAsia" w:hAnsi="宋体" w:cs="宋体"/>
          <w:spacing w:val="-18"/>
          <w:szCs w:val="21"/>
        </w:rPr>
        <w:t>）</w:t>
      </w:r>
    </w:p>
    <w:p>
      <w:pPr>
        <w:spacing w:line="360" w:lineRule="auto"/>
        <w:ind w:firstLine="459"/>
        <w:rPr>
          <w:rFonts w:hAnsi="宋体" w:cs="宋体"/>
          <w:color w:val="000000"/>
          <w:szCs w:val="21"/>
        </w:rPr>
      </w:pPr>
      <w:r>
        <w:rPr>
          <w:rFonts w:hint="eastAsia" w:hAnsi="宋体" w:cs="宋体"/>
          <w:color w:val="000000"/>
          <w:szCs w:val="21"/>
        </w:rPr>
        <w:t>计划竣工日期：</w:t>
      </w:r>
      <w:r>
        <w:rPr>
          <w:rFonts w:hint="eastAsia" w:hAnsi="宋体" w:cs="宋体"/>
          <w:color w:val="000000"/>
          <w:szCs w:val="21"/>
          <w:u w:val="single"/>
        </w:rPr>
        <w:t></w:t>
      </w:r>
      <w:r>
        <w:rPr>
          <w:rFonts w:hint="eastAsia" w:hAnsi="宋体" w:cs="宋体"/>
          <w:color w:val="000000"/>
          <w:szCs w:val="21"/>
        </w:rPr>
        <w:t>年</w:t>
      </w:r>
      <w:r>
        <w:rPr>
          <w:rFonts w:hint="eastAsia" w:hAnsi="宋体" w:cs="宋体"/>
          <w:color w:val="000000"/>
          <w:szCs w:val="21"/>
          <w:u w:val="single"/>
        </w:rPr>
        <w:t></w:t>
      </w:r>
      <w:r>
        <w:rPr>
          <w:rFonts w:hint="eastAsia" w:hAnsi="宋体" w:cs="宋体"/>
          <w:color w:val="000000"/>
          <w:szCs w:val="21"/>
        </w:rPr>
        <w:t>月</w:t>
      </w:r>
      <w:r>
        <w:rPr>
          <w:rFonts w:hint="eastAsia" w:hAnsi="宋体" w:cs="宋体"/>
          <w:color w:val="000000"/>
          <w:szCs w:val="21"/>
          <w:u w:val="single"/>
        </w:rPr>
        <w:t></w:t>
      </w:r>
      <w:r>
        <w:rPr>
          <w:rFonts w:hint="eastAsia" w:hAnsi="宋体" w:cs="宋体"/>
          <w:color w:val="000000"/>
          <w:szCs w:val="21"/>
        </w:rPr>
        <w:t>日。</w:t>
      </w:r>
    </w:p>
    <w:p>
      <w:pPr>
        <w:spacing w:line="360" w:lineRule="auto"/>
        <w:ind w:firstLine="459"/>
        <w:rPr>
          <w:rFonts w:hAnsi="宋体" w:cs="宋体"/>
          <w:spacing w:val="-4"/>
          <w:szCs w:val="21"/>
        </w:rPr>
      </w:pPr>
      <w:r>
        <w:rPr>
          <w:rFonts w:hint="eastAsia" w:hAnsi="宋体" w:cs="宋体"/>
          <w:color w:val="000000"/>
          <w:szCs w:val="21"/>
        </w:rPr>
        <w:t>工期总日历天数：</w:t>
      </w:r>
      <w:r>
        <w:rPr>
          <w:rFonts w:hint="eastAsia" w:hAnsi="宋体" w:cs="宋体"/>
          <w:color w:val="000000"/>
          <w:szCs w:val="21"/>
          <w:u w:val="single"/>
        </w:rPr>
        <w:t></w:t>
      </w:r>
      <w:r>
        <w:rPr>
          <w:rFonts w:hint="eastAsia" w:hAnsi="宋体" w:cs="宋体"/>
          <w:color w:val="000000"/>
          <w:szCs w:val="21"/>
        </w:rPr>
        <w:t>天。</w:t>
      </w:r>
    </w:p>
    <w:p>
      <w:pPr>
        <w:spacing w:line="360" w:lineRule="auto"/>
        <w:ind w:firstLine="459"/>
        <w:rPr>
          <w:rFonts w:hAnsi="宋体" w:cs="宋体"/>
          <w:color w:val="000000"/>
          <w:szCs w:val="21"/>
        </w:rPr>
      </w:pPr>
      <w:r>
        <w:rPr>
          <w:rFonts w:hint="eastAsia" w:hAnsi="宋体" w:cs="宋体"/>
          <w:color w:val="000000"/>
          <w:szCs w:val="21"/>
        </w:rPr>
        <w:t>工期总日历天数与根据前述计划开竣工日期计算的工期天数不一致的，以工期总日历天数为准。</w:t>
      </w:r>
    </w:p>
    <w:p>
      <w:pPr>
        <w:pStyle w:val="8"/>
        <w:rPr>
          <w:rFonts w:ascii="宋体" w:hAnsi="宋体" w:eastAsia="宋体" w:cs="宋体"/>
          <w:bCs w:val="0"/>
          <w:color w:val="000000"/>
          <w:szCs w:val="21"/>
        </w:rPr>
      </w:pPr>
      <w:bookmarkStart w:id="90" w:name="_Toc351203483"/>
      <w:r>
        <w:rPr>
          <w:rFonts w:hint="eastAsia" w:ascii="宋体" w:hAnsi="宋体" w:eastAsia="宋体" w:cs="宋体"/>
          <w:color w:val="000000"/>
          <w:szCs w:val="21"/>
        </w:rPr>
        <w:t>三、质量标准</w:t>
      </w:r>
      <w:bookmarkEnd w:id="90"/>
    </w:p>
    <w:p>
      <w:pPr>
        <w:spacing w:line="360" w:lineRule="auto"/>
        <w:ind w:firstLine="459"/>
        <w:rPr>
          <w:rFonts w:hAnsi="宋体" w:cs="宋体"/>
          <w:color w:val="000000"/>
          <w:szCs w:val="21"/>
        </w:rPr>
      </w:pPr>
      <w:r>
        <w:rPr>
          <w:rFonts w:hint="eastAsia" w:hAnsi="宋体" w:cs="宋体"/>
          <w:color w:val="000000"/>
          <w:szCs w:val="21"/>
        </w:rPr>
        <w:t>工程质量符合</w:t>
      </w:r>
      <w:r>
        <w:rPr>
          <w:rFonts w:hint="eastAsia" w:hAnsi="宋体" w:cs="宋体"/>
          <w:color w:val="000000"/>
          <w:szCs w:val="21"/>
          <w:u w:val="single"/>
        </w:rPr>
        <w:t>国家质量验收合格标准</w:t>
      </w:r>
      <w:r>
        <w:rPr>
          <w:rFonts w:hint="eastAsia" w:hAnsi="宋体" w:cs="宋体"/>
          <w:color w:val="000000"/>
          <w:szCs w:val="21"/>
        </w:rPr>
        <w:t>。</w:t>
      </w:r>
    </w:p>
    <w:p>
      <w:pPr>
        <w:pStyle w:val="8"/>
        <w:rPr>
          <w:rFonts w:ascii="宋体" w:hAnsi="宋体" w:eastAsia="宋体" w:cs="宋体"/>
          <w:bCs w:val="0"/>
          <w:color w:val="000000"/>
          <w:szCs w:val="21"/>
        </w:rPr>
      </w:pPr>
      <w:bookmarkStart w:id="91" w:name="_Toc351203484"/>
      <w:r>
        <w:rPr>
          <w:rFonts w:hint="eastAsia" w:ascii="宋体" w:hAnsi="宋体" w:eastAsia="宋体" w:cs="宋体"/>
          <w:color w:val="000000"/>
          <w:szCs w:val="21"/>
        </w:rPr>
        <w:t>四、签约合同价与合同价格形式</w:t>
      </w:r>
      <w:bookmarkEnd w:id="91"/>
      <w:r>
        <w:rPr>
          <w:rFonts w:hint="eastAsia" w:ascii="宋体" w:hAnsi="宋体" w:eastAsia="宋体" w:cs="宋体"/>
          <w:color w:val="000000"/>
          <w:szCs w:val="21"/>
        </w:rPr>
        <w:tab/>
      </w:r>
    </w:p>
    <w:p>
      <w:pPr>
        <w:spacing w:line="360" w:lineRule="auto"/>
        <w:ind w:firstLine="420" w:firstLineChars="200"/>
        <w:rPr>
          <w:rFonts w:hAnsi="宋体" w:cs="宋体"/>
          <w:color w:val="000000"/>
          <w:szCs w:val="21"/>
        </w:rPr>
      </w:pPr>
      <w:r>
        <w:rPr>
          <w:rFonts w:hint="eastAsia" w:hAnsi="宋体" w:cs="宋体"/>
          <w:color w:val="000000"/>
          <w:szCs w:val="21"/>
        </w:rPr>
        <w:t>1.签约合同价为：</w:t>
      </w:r>
    </w:p>
    <w:p>
      <w:pPr>
        <w:spacing w:line="360" w:lineRule="auto"/>
        <w:ind w:firstLine="525" w:firstLineChars="250"/>
        <w:rPr>
          <w:rFonts w:hAnsi="宋体" w:cs="宋体"/>
          <w:color w:val="000000"/>
          <w:szCs w:val="21"/>
        </w:rPr>
      </w:pPr>
      <w:r>
        <w:rPr>
          <w:rFonts w:hint="eastAsia" w:hAnsi="宋体" w:cs="宋体"/>
          <w:color w:val="000000"/>
          <w:szCs w:val="21"/>
        </w:rPr>
        <w:t>人民币（大写） (¥____________元)；</w:t>
      </w:r>
    </w:p>
    <w:p>
      <w:pPr>
        <w:spacing w:line="360" w:lineRule="auto"/>
        <w:ind w:firstLine="420" w:firstLineChars="200"/>
        <w:rPr>
          <w:rFonts w:hAnsi="宋体" w:cs="宋体"/>
          <w:color w:val="000000"/>
          <w:szCs w:val="21"/>
        </w:rPr>
      </w:pPr>
      <w:r>
        <w:rPr>
          <w:rFonts w:hint="eastAsia" w:hAnsi="宋体" w:cs="宋体"/>
          <w:color w:val="000000"/>
          <w:szCs w:val="21"/>
        </w:rPr>
        <w:t>（1）安全文明施工费：</w:t>
      </w:r>
    </w:p>
    <w:p>
      <w:pPr>
        <w:spacing w:line="360" w:lineRule="auto"/>
        <w:ind w:firstLine="945" w:firstLineChars="450"/>
        <w:rPr>
          <w:rFonts w:hAnsi="宋体" w:cs="宋体"/>
          <w:color w:val="000000"/>
          <w:szCs w:val="21"/>
        </w:rPr>
      </w:pPr>
      <w:r>
        <w:rPr>
          <w:rFonts w:hint="eastAsia" w:hAnsi="宋体" w:cs="宋体"/>
          <w:color w:val="000000"/>
          <w:szCs w:val="21"/>
        </w:rPr>
        <w:t>人民币（大写）(¥元)（不含税）；</w:t>
      </w:r>
    </w:p>
    <w:p>
      <w:pPr>
        <w:spacing w:line="360" w:lineRule="auto"/>
        <w:ind w:firstLine="420" w:firstLineChars="200"/>
        <w:rPr>
          <w:rFonts w:hAnsi="宋体" w:cs="宋体"/>
          <w:color w:val="000000"/>
          <w:szCs w:val="21"/>
        </w:rPr>
      </w:pPr>
      <w:r>
        <w:rPr>
          <w:rFonts w:hint="eastAsia" w:hAnsi="宋体" w:cs="宋体"/>
          <w:color w:val="000000"/>
          <w:szCs w:val="21"/>
        </w:rPr>
        <w:t>（2）材料和工程设备暂估价金额：</w:t>
      </w:r>
    </w:p>
    <w:p>
      <w:pPr>
        <w:spacing w:line="360" w:lineRule="auto"/>
        <w:ind w:firstLine="945" w:firstLineChars="450"/>
        <w:rPr>
          <w:rFonts w:hAnsi="宋体" w:cs="宋体"/>
          <w:color w:val="000000"/>
          <w:szCs w:val="21"/>
        </w:rPr>
      </w:pPr>
      <w:r>
        <w:rPr>
          <w:rFonts w:hint="eastAsia" w:hAnsi="宋体" w:cs="宋体"/>
          <w:color w:val="000000"/>
          <w:szCs w:val="21"/>
        </w:rPr>
        <w:t>人民币（大写）(¥元)；</w:t>
      </w:r>
    </w:p>
    <w:p>
      <w:pPr>
        <w:spacing w:line="360" w:lineRule="auto"/>
        <w:ind w:firstLine="420" w:firstLineChars="200"/>
        <w:rPr>
          <w:rFonts w:hAnsi="宋体" w:cs="宋体"/>
          <w:color w:val="000000"/>
          <w:szCs w:val="21"/>
        </w:rPr>
      </w:pPr>
      <w:r>
        <w:rPr>
          <w:rFonts w:hint="eastAsia" w:hAnsi="宋体" w:cs="宋体"/>
          <w:color w:val="000000"/>
          <w:szCs w:val="21"/>
        </w:rPr>
        <w:t>（3）专业工程暂估价金额：</w:t>
      </w:r>
    </w:p>
    <w:p>
      <w:pPr>
        <w:spacing w:line="360" w:lineRule="auto"/>
        <w:ind w:firstLine="945" w:firstLineChars="450"/>
        <w:rPr>
          <w:rFonts w:hAnsi="宋体" w:cs="宋体"/>
          <w:color w:val="000000"/>
          <w:szCs w:val="21"/>
        </w:rPr>
      </w:pPr>
      <w:r>
        <w:rPr>
          <w:rFonts w:hint="eastAsia" w:hAnsi="宋体" w:cs="宋体"/>
          <w:color w:val="000000"/>
          <w:szCs w:val="21"/>
        </w:rPr>
        <w:t>人民币（大写）(¥元)；</w:t>
      </w:r>
    </w:p>
    <w:p>
      <w:pPr>
        <w:spacing w:line="360" w:lineRule="auto"/>
        <w:ind w:firstLine="420" w:firstLineChars="200"/>
        <w:rPr>
          <w:rFonts w:hAnsi="宋体" w:cs="宋体"/>
          <w:color w:val="000000"/>
          <w:szCs w:val="21"/>
        </w:rPr>
      </w:pPr>
      <w:r>
        <w:rPr>
          <w:rFonts w:hint="eastAsia" w:hAnsi="宋体" w:cs="宋体"/>
          <w:color w:val="000000"/>
          <w:szCs w:val="21"/>
        </w:rPr>
        <w:t>（4）暂列金额：</w:t>
      </w:r>
    </w:p>
    <w:p>
      <w:pPr>
        <w:spacing w:line="360" w:lineRule="auto"/>
        <w:ind w:firstLine="945" w:firstLineChars="450"/>
        <w:rPr>
          <w:rFonts w:hAnsi="宋体" w:cs="宋体"/>
          <w:color w:val="000000"/>
          <w:szCs w:val="21"/>
        </w:rPr>
      </w:pPr>
      <w:r>
        <w:rPr>
          <w:rFonts w:hint="eastAsia" w:hAnsi="宋体" w:cs="宋体"/>
          <w:color w:val="000000"/>
          <w:szCs w:val="21"/>
        </w:rPr>
        <w:t>人民币（大写）(¥元)（不含税）。</w:t>
      </w:r>
    </w:p>
    <w:p>
      <w:pPr>
        <w:spacing w:line="360" w:lineRule="auto"/>
        <w:ind w:firstLine="420" w:firstLineChars="200"/>
        <w:rPr>
          <w:rFonts w:hAnsi="宋体" w:cs="宋体"/>
          <w:color w:val="000000"/>
          <w:szCs w:val="21"/>
        </w:rPr>
      </w:pPr>
      <w:r>
        <w:rPr>
          <w:rFonts w:hint="eastAsia" w:hAnsi="宋体" w:cs="宋体"/>
          <w:color w:val="000000"/>
          <w:szCs w:val="21"/>
        </w:rPr>
        <w:t>2.合同价格形式：</w:t>
      </w:r>
      <w:r>
        <w:rPr>
          <w:rFonts w:hint="eastAsia" w:hAnsi="宋体" w:cs="宋体"/>
          <w:color w:val="000000"/>
          <w:szCs w:val="21"/>
          <w:u w:val="single"/>
        </w:rPr>
        <w:t></w:t>
      </w:r>
      <w:r>
        <w:rPr>
          <w:rFonts w:hint="eastAsia" w:hAnsi="宋体" w:cs="宋体"/>
          <w:szCs w:val="21"/>
          <w:u w:val="single"/>
        </w:rPr>
        <w:t xml:space="preserve">         </w:t>
      </w:r>
      <w:r>
        <w:rPr>
          <w:rFonts w:hint="eastAsia" w:hAnsi="宋体" w:cs="宋体"/>
          <w:color w:val="000000"/>
          <w:szCs w:val="21"/>
          <w:u w:val="single"/>
        </w:rPr>
        <w:t xml:space="preserve">     </w:t>
      </w:r>
      <w:r>
        <w:rPr>
          <w:rFonts w:hint="eastAsia" w:hAnsi="宋体" w:cs="宋体"/>
          <w:color w:val="000000"/>
          <w:szCs w:val="21"/>
        </w:rPr>
        <w:t>。</w:t>
      </w:r>
    </w:p>
    <w:p>
      <w:pPr>
        <w:pStyle w:val="8"/>
        <w:rPr>
          <w:rFonts w:ascii="宋体" w:hAnsi="宋体" w:eastAsia="宋体" w:cs="宋体"/>
          <w:color w:val="000000"/>
          <w:szCs w:val="21"/>
        </w:rPr>
      </w:pPr>
      <w:bookmarkStart w:id="92" w:name="_Toc351203485"/>
      <w:r>
        <w:rPr>
          <w:rFonts w:hint="eastAsia" w:ascii="宋体" w:hAnsi="宋体" w:eastAsia="宋体" w:cs="宋体"/>
          <w:color w:val="000000"/>
          <w:szCs w:val="21"/>
        </w:rPr>
        <w:t>五、</w:t>
      </w:r>
      <w:bookmarkEnd w:id="92"/>
      <w:r>
        <w:rPr>
          <w:rFonts w:hint="eastAsia" w:ascii="宋体" w:hAnsi="宋体" w:eastAsia="宋体" w:cs="宋体"/>
          <w:color w:val="000000"/>
          <w:szCs w:val="21"/>
        </w:rPr>
        <w:t>项目经理</w:t>
      </w:r>
    </w:p>
    <w:p>
      <w:pPr>
        <w:spacing w:line="360" w:lineRule="auto"/>
        <w:ind w:firstLine="420" w:firstLineChars="200"/>
        <w:rPr>
          <w:rFonts w:hAnsi="宋体" w:cs="宋体"/>
          <w:color w:val="000000"/>
          <w:szCs w:val="21"/>
        </w:rPr>
      </w:pPr>
      <w:r>
        <w:rPr>
          <w:rFonts w:hint="eastAsia" w:hAnsi="宋体" w:cs="宋体"/>
          <w:color w:val="000000"/>
          <w:szCs w:val="21"/>
        </w:rPr>
        <w:t>承包人项目经理：</w:t>
      </w:r>
      <w:r>
        <w:rPr>
          <w:rFonts w:hint="eastAsia" w:hAnsi="宋体" w:cs="宋体"/>
          <w:color w:val="000000"/>
          <w:szCs w:val="21"/>
          <w:u w:val="single"/>
        </w:rPr>
        <w:t>           </w:t>
      </w:r>
      <w:r>
        <w:rPr>
          <w:rFonts w:hint="eastAsia" w:hAnsi="宋体" w:cs="宋体"/>
          <w:color w:val="000000"/>
          <w:szCs w:val="21"/>
        </w:rPr>
        <w:t>。</w:t>
      </w:r>
    </w:p>
    <w:p>
      <w:pPr>
        <w:pStyle w:val="8"/>
        <w:rPr>
          <w:rFonts w:ascii="宋体" w:hAnsi="宋体" w:eastAsia="宋体" w:cs="宋体"/>
          <w:bCs w:val="0"/>
          <w:color w:val="000000"/>
          <w:szCs w:val="21"/>
        </w:rPr>
      </w:pPr>
      <w:bookmarkStart w:id="93" w:name="_Toc351203486"/>
      <w:r>
        <w:rPr>
          <w:rFonts w:hint="eastAsia" w:ascii="宋体" w:hAnsi="宋体" w:eastAsia="宋体" w:cs="宋体"/>
          <w:color w:val="000000"/>
          <w:szCs w:val="21"/>
        </w:rPr>
        <w:t>六、合同文件构成</w:t>
      </w:r>
      <w:bookmarkEnd w:id="93"/>
    </w:p>
    <w:p>
      <w:pPr>
        <w:spacing w:line="360" w:lineRule="auto"/>
        <w:ind w:firstLine="420" w:firstLineChars="200"/>
        <w:rPr>
          <w:rFonts w:hAnsi="宋体" w:cs="宋体"/>
          <w:bCs/>
          <w:color w:val="000000"/>
          <w:szCs w:val="21"/>
        </w:rPr>
      </w:pPr>
      <w:r>
        <w:rPr>
          <w:rFonts w:hint="eastAsia" w:hAnsi="宋体" w:cs="宋体"/>
          <w:bCs/>
          <w:color w:val="000000"/>
          <w:szCs w:val="21"/>
        </w:rPr>
        <w:t>本协议书与下列文件一起构成合同文件：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（1）中标通知书（如果有）；</w:t>
      </w:r>
    </w:p>
    <w:p>
      <w:pPr>
        <w:adjustRightInd w:val="0"/>
        <w:spacing w:line="360" w:lineRule="auto"/>
        <w:ind w:firstLine="420" w:firstLineChars="200"/>
        <w:rPr>
          <w:rFonts w:hAnsi="宋体" w:cs="宋体"/>
          <w:color w:val="000000"/>
          <w:szCs w:val="21"/>
        </w:rPr>
      </w:pPr>
      <w:r>
        <w:rPr>
          <w:rFonts w:hint="eastAsia" w:hAnsi="宋体" w:cs="宋体"/>
          <w:color w:val="000000"/>
          <w:szCs w:val="21"/>
        </w:rPr>
        <w:t xml:space="preserve">（2）投标函及其附录（如果有）； </w:t>
      </w:r>
    </w:p>
    <w:p>
      <w:pPr>
        <w:adjustRightInd w:val="0"/>
        <w:spacing w:line="360" w:lineRule="auto"/>
        <w:ind w:firstLine="420" w:firstLineChars="200"/>
        <w:rPr>
          <w:rFonts w:hAnsi="宋体" w:cs="宋体"/>
          <w:color w:val="000000"/>
          <w:szCs w:val="21"/>
        </w:rPr>
      </w:pPr>
      <w:r>
        <w:rPr>
          <w:rFonts w:hint="eastAsia" w:hAnsi="宋体" w:cs="宋体"/>
          <w:color w:val="000000"/>
          <w:szCs w:val="21"/>
        </w:rPr>
        <w:t>（3）专用合同条款及其附件；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（4）通用合同条款；</w:t>
      </w:r>
    </w:p>
    <w:p>
      <w:pPr>
        <w:adjustRightInd w:val="0"/>
        <w:spacing w:line="360" w:lineRule="auto"/>
        <w:ind w:firstLine="420" w:firstLineChars="200"/>
        <w:rPr>
          <w:rFonts w:hAnsi="宋体" w:cs="宋体"/>
          <w:color w:val="000000"/>
          <w:szCs w:val="21"/>
        </w:rPr>
      </w:pPr>
      <w:r>
        <w:rPr>
          <w:rFonts w:hint="eastAsia" w:hAnsi="宋体" w:cs="宋体"/>
          <w:color w:val="000000"/>
          <w:szCs w:val="21"/>
        </w:rPr>
        <w:t>（5）技术标准和要求；</w:t>
      </w:r>
    </w:p>
    <w:p>
      <w:pPr>
        <w:adjustRightInd w:val="0"/>
        <w:spacing w:line="360" w:lineRule="auto"/>
        <w:ind w:firstLine="420" w:firstLineChars="200"/>
        <w:rPr>
          <w:rFonts w:hAnsi="宋体" w:cs="宋体"/>
          <w:color w:val="000000"/>
          <w:szCs w:val="21"/>
        </w:rPr>
      </w:pPr>
      <w:r>
        <w:rPr>
          <w:rFonts w:hint="eastAsia" w:hAnsi="宋体" w:cs="宋体"/>
          <w:color w:val="000000"/>
          <w:szCs w:val="21"/>
        </w:rPr>
        <w:t>（6）图纸；</w:t>
      </w:r>
    </w:p>
    <w:p>
      <w:pPr>
        <w:adjustRightInd w:val="0"/>
        <w:spacing w:line="360" w:lineRule="auto"/>
        <w:ind w:firstLine="420" w:firstLineChars="200"/>
        <w:rPr>
          <w:rFonts w:hAnsi="宋体" w:cs="宋体"/>
          <w:color w:val="000000"/>
          <w:szCs w:val="21"/>
        </w:rPr>
      </w:pPr>
      <w:r>
        <w:rPr>
          <w:rFonts w:hint="eastAsia" w:hAnsi="宋体" w:cs="宋体"/>
          <w:color w:val="000000"/>
          <w:szCs w:val="21"/>
        </w:rPr>
        <w:t>（7）已标价工程量清单或预算书；</w:t>
      </w:r>
    </w:p>
    <w:p>
      <w:pPr>
        <w:adjustRightInd w:val="0"/>
        <w:spacing w:line="360" w:lineRule="auto"/>
        <w:ind w:firstLine="420" w:firstLineChars="200"/>
        <w:rPr>
          <w:rFonts w:hAnsi="宋体" w:cs="宋体"/>
          <w:color w:val="000000"/>
          <w:szCs w:val="21"/>
        </w:rPr>
      </w:pPr>
      <w:r>
        <w:rPr>
          <w:rFonts w:hint="eastAsia" w:hAnsi="宋体" w:cs="宋体"/>
          <w:color w:val="000000"/>
          <w:szCs w:val="21"/>
        </w:rPr>
        <w:t>（8）其他合同文件。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在合同订立及履行过程中形成的与合同有关的文件均构成合同文件组成部分。</w:t>
      </w:r>
    </w:p>
    <w:p>
      <w:pPr>
        <w:adjustRightInd w:val="0"/>
        <w:spacing w:line="360" w:lineRule="auto"/>
        <w:ind w:firstLine="420" w:firstLineChars="200"/>
        <w:rPr>
          <w:rFonts w:hAnsi="宋体" w:cs="宋体"/>
          <w:color w:val="000000"/>
          <w:szCs w:val="21"/>
        </w:rPr>
      </w:pPr>
      <w:r>
        <w:rPr>
          <w:rFonts w:hint="eastAsia"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8"/>
        <w:rPr>
          <w:rFonts w:ascii="宋体" w:hAnsi="宋体" w:eastAsia="宋体" w:cs="宋体"/>
          <w:bCs w:val="0"/>
          <w:color w:val="000000"/>
          <w:szCs w:val="21"/>
        </w:rPr>
      </w:pPr>
      <w:bookmarkStart w:id="94" w:name="_Toc351203487"/>
      <w:r>
        <w:rPr>
          <w:rFonts w:hint="eastAsia" w:ascii="宋体" w:hAnsi="宋体" w:eastAsia="宋体" w:cs="宋体"/>
          <w:color w:val="000000"/>
          <w:szCs w:val="21"/>
        </w:rPr>
        <w:t>七、承诺</w:t>
      </w:r>
      <w:bookmarkEnd w:id="94"/>
    </w:p>
    <w:p>
      <w:pPr>
        <w:spacing w:line="360" w:lineRule="auto"/>
        <w:ind w:firstLine="420" w:firstLineChars="200"/>
        <w:rPr>
          <w:rFonts w:hAnsi="宋体" w:cs="宋体"/>
          <w:bCs/>
          <w:color w:val="000000"/>
          <w:szCs w:val="21"/>
        </w:rPr>
      </w:pPr>
      <w:r>
        <w:rPr>
          <w:rFonts w:hint="eastAsia" w:hAnsi="宋体" w:cs="宋体"/>
          <w:bCs/>
          <w:color w:val="000000"/>
          <w:szCs w:val="21"/>
        </w:rPr>
        <w:t>1.发包人承诺按照法律规定履行项目审批手续、筹集工程建设资金并按照合同约定的期限和方式支付合同价款。</w:t>
      </w:r>
    </w:p>
    <w:p>
      <w:pPr>
        <w:spacing w:line="360" w:lineRule="auto"/>
        <w:ind w:firstLine="420" w:firstLineChars="200"/>
        <w:rPr>
          <w:rFonts w:hAnsi="宋体" w:cs="宋体"/>
          <w:bCs/>
          <w:color w:val="000000"/>
          <w:szCs w:val="21"/>
        </w:rPr>
      </w:pPr>
      <w:r>
        <w:rPr>
          <w:rFonts w:hint="eastAsia" w:hAnsi="宋体" w:cs="宋体"/>
          <w:bCs/>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cs="宋体"/>
          <w:bCs/>
          <w:color w:val="000000"/>
          <w:szCs w:val="21"/>
        </w:rPr>
      </w:pPr>
      <w:r>
        <w:rPr>
          <w:rFonts w:hint="eastAsia" w:hAnsi="宋体" w:cs="宋体"/>
          <w:bCs/>
          <w:color w:val="000000"/>
          <w:szCs w:val="21"/>
        </w:rPr>
        <w:t>3.发包人和承包人通过招投标形式签订合同的，双方理解并承诺不再就同一工程另行签订与合同实质性内容相背离的协议。</w:t>
      </w:r>
    </w:p>
    <w:p>
      <w:pPr>
        <w:spacing w:line="360" w:lineRule="auto"/>
        <w:rPr>
          <w:rFonts w:hAnsi="宋体" w:cs="宋体"/>
          <w:bCs/>
          <w:color w:val="000000"/>
          <w:szCs w:val="21"/>
        </w:rPr>
      </w:pPr>
      <w:bookmarkStart w:id="95" w:name="_Toc351203488"/>
      <w:r>
        <w:rPr>
          <w:rFonts w:hint="eastAsia" w:hAnsi="宋体" w:cs="宋体"/>
          <w:b/>
          <w:color w:val="000000"/>
          <w:szCs w:val="21"/>
        </w:rPr>
        <w:t xml:space="preserve">    八、词语含义</w:t>
      </w:r>
      <w:bookmarkEnd w:id="95"/>
    </w:p>
    <w:p>
      <w:pPr>
        <w:spacing w:line="360" w:lineRule="auto"/>
        <w:ind w:firstLine="420" w:firstLineChars="200"/>
        <w:rPr>
          <w:rFonts w:hAnsi="宋体" w:cs="宋体"/>
          <w:bCs/>
          <w:color w:val="000000"/>
          <w:szCs w:val="21"/>
        </w:rPr>
      </w:pPr>
      <w:r>
        <w:rPr>
          <w:rFonts w:hint="eastAsia" w:hAnsi="宋体" w:cs="宋体"/>
          <w:bCs/>
          <w:color w:val="000000"/>
          <w:szCs w:val="21"/>
        </w:rPr>
        <w:t>本协议书中词语含义与第二部分通用合同条款中赋予的含义相同。</w:t>
      </w:r>
    </w:p>
    <w:p>
      <w:pPr>
        <w:pStyle w:val="8"/>
        <w:rPr>
          <w:rFonts w:ascii="宋体" w:hAnsi="宋体" w:eastAsia="宋体" w:cs="宋体"/>
          <w:bCs w:val="0"/>
          <w:color w:val="000000"/>
          <w:szCs w:val="21"/>
        </w:rPr>
      </w:pPr>
      <w:bookmarkStart w:id="96" w:name="_Toc351203489"/>
      <w:r>
        <w:rPr>
          <w:rFonts w:hint="eastAsia" w:ascii="宋体" w:hAnsi="宋体" w:eastAsia="宋体" w:cs="宋体"/>
          <w:color w:val="000000"/>
          <w:szCs w:val="21"/>
        </w:rPr>
        <w:t>九、签订时间</w:t>
      </w:r>
      <w:bookmarkEnd w:id="96"/>
    </w:p>
    <w:p>
      <w:pPr>
        <w:spacing w:line="360" w:lineRule="auto"/>
        <w:ind w:firstLine="420" w:firstLineChars="200"/>
        <w:rPr>
          <w:rFonts w:hAnsi="宋体" w:cs="宋体"/>
          <w:bCs/>
          <w:color w:val="000000"/>
          <w:szCs w:val="21"/>
        </w:rPr>
      </w:pPr>
      <w:r>
        <w:rPr>
          <w:rFonts w:hint="eastAsia" w:hAnsi="宋体" w:cs="宋体"/>
          <w:bCs/>
          <w:color w:val="000000"/>
          <w:szCs w:val="21"/>
        </w:rPr>
        <w:t>本合同于年月日签订。</w:t>
      </w:r>
    </w:p>
    <w:p>
      <w:pPr>
        <w:pStyle w:val="8"/>
        <w:rPr>
          <w:rFonts w:ascii="宋体" w:hAnsi="宋体" w:eastAsia="宋体" w:cs="宋体"/>
          <w:bCs w:val="0"/>
          <w:color w:val="000000"/>
          <w:szCs w:val="21"/>
        </w:rPr>
      </w:pPr>
      <w:bookmarkStart w:id="97" w:name="_Toc351203490"/>
      <w:r>
        <w:rPr>
          <w:rFonts w:hint="eastAsia" w:ascii="宋体" w:hAnsi="宋体" w:eastAsia="宋体" w:cs="宋体"/>
          <w:color w:val="000000"/>
          <w:szCs w:val="21"/>
        </w:rPr>
        <w:t>十、签订地点</w:t>
      </w:r>
      <w:bookmarkEnd w:id="97"/>
    </w:p>
    <w:p>
      <w:pPr>
        <w:spacing w:line="360" w:lineRule="auto"/>
        <w:ind w:firstLine="420" w:firstLineChars="200"/>
        <w:rPr>
          <w:rFonts w:hAnsi="宋体" w:cs="宋体"/>
          <w:bCs/>
          <w:color w:val="000000"/>
          <w:szCs w:val="21"/>
        </w:rPr>
      </w:pPr>
      <w:r>
        <w:rPr>
          <w:rFonts w:hint="eastAsia" w:hAnsi="宋体" w:cs="宋体"/>
          <w:bCs/>
          <w:color w:val="000000"/>
          <w:szCs w:val="21"/>
        </w:rPr>
        <w:t>本合同在</w:t>
      </w:r>
      <w:r>
        <w:rPr>
          <w:rFonts w:hint="eastAsia" w:hAnsi="宋体" w:cs="宋体"/>
          <w:bCs/>
          <w:color w:val="000000"/>
          <w:szCs w:val="21"/>
          <w:u w:val="single"/>
        </w:rPr>
        <w:t xml:space="preserve">  </w:t>
      </w:r>
      <w:r>
        <w:rPr>
          <w:rFonts w:hint="eastAsia" w:hAnsi="宋体" w:cs="宋体"/>
          <w:bCs/>
          <w:color w:val="000000"/>
          <w:szCs w:val="21"/>
          <w:highlight w:val="red"/>
          <w:u w:val="single"/>
        </w:rPr>
        <w:t xml:space="preserve">                 </w:t>
      </w:r>
      <w:r>
        <w:rPr>
          <w:rFonts w:hint="eastAsia" w:hAnsi="宋体" w:cs="宋体"/>
          <w:bCs/>
          <w:color w:val="000000"/>
          <w:szCs w:val="21"/>
          <w:u w:val="single"/>
        </w:rPr>
        <w:t xml:space="preserve"> </w:t>
      </w:r>
      <w:r>
        <w:rPr>
          <w:rFonts w:hint="eastAsia" w:hAnsi="宋体" w:cs="宋体"/>
          <w:bCs/>
          <w:color w:val="000000"/>
          <w:szCs w:val="21"/>
        </w:rPr>
        <w:t>签订。</w:t>
      </w:r>
    </w:p>
    <w:p>
      <w:pPr>
        <w:pStyle w:val="8"/>
        <w:rPr>
          <w:rFonts w:ascii="宋体" w:hAnsi="宋体" w:eastAsia="宋体" w:cs="宋体"/>
          <w:bCs w:val="0"/>
          <w:color w:val="000000"/>
          <w:szCs w:val="21"/>
        </w:rPr>
      </w:pPr>
      <w:bookmarkStart w:id="98" w:name="_Toc351203491"/>
      <w:r>
        <w:rPr>
          <w:rFonts w:hint="eastAsia" w:ascii="宋体" w:hAnsi="宋体" w:eastAsia="宋体" w:cs="宋体"/>
          <w:color w:val="000000"/>
          <w:szCs w:val="21"/>
        </w:rPr>
        <w:t>十一、补充协议</w:t>
      </w:r>
      <w:bookmarkEnd w:id="98"/>
    </w:p>
    <w:p>
      <w:pPr>
        <w:spacing w:line="360" w:lineRule="auto"/>
        <w:ind w:firstLine="420" w:firstLineChars="200"/>
        <w:rPr>
          <w:rFonts w:hAnsi="宋体" w:cs="宋体"/>
          <w:b/>
          <w:bCs/>
          <w:color w:val="000000"/>
          <w:szCs w:val="21"/>
        </w:rPr>
      </w:pPr>
      <w:r>
        <w:rPr>
          <w:rFonts w:hint="eastAsia" w:hAnsi="宋体" w:cs="宋体"/>
          <w:bCs/>
          <w:color w:val="000000"/>
          <w:szCs w:val="21"/>
        </w:rPr>
        <w:t>合同未尽事宜，合同当事人另行签订补充协议，补充协议是合同的组成部分。</w:t>
      </w:r>
    </w:p>
    <w:p>
      <w:pPr>
        <w:pStyle w:val="8"/>
        <w:rPr>
          <w:rFonts w:ascii="宋体" w:hAnsi="宋体" w:eastAsia="宋体" w:cs="宋体"/>
          <w:bCs w:val="0"/>
          <w:color w:val="000000"/>
          <w:szCs w:val="21"/>
        </w:rPr>
      </w:pPr>
      <w:bookmarkStart w:id="99" w:name="_Toc351203492"/>
      <w:r>
        <w:rPr>
          <w:rFonts w:hint="eastAsia" w:ascii="宋体" w:hAnsi="宋体" w:eastAsia="宋体" w:cs="宋体"/>
          <w:color w:val="000000"/>
          <w:szCs w:val="21"/>
        </w:rPr>
        <w:t>十二、合同生效</w:t>
      </w:r>
      <w:bookmarkEnd w:id="99"/>
    </w:p>
    <w:p>
      <w:pPr>
        <w:spacing w:line="360" w:lineRule="auto"/>
        <w:ind w:firstLine="420" w:firstLineChars="200"/>
        <w:rPr>
          <w:rFonts w:hAnsi="宋体" w:cs="宋体"/>
          <w:bCs/>
          <w:color w:val="000000"/>
          <w:szCs w:val="21"/>
        </w:rPr>
      </w:pPr>
      <w:r>
        <w:rPr>
          <w:rFonts w:hint="eastAsia" w:hAnsi="宋体" w:cs="宋体"/>
          <w:bCs/>
          <w:color w:val="000000"/>
          <w:szCs w:val="21"/>
        </w:rPr>
        <w:t>本合同自</w:t>
      </w:r>
      <w:r>
        <w:rPr>
          <w:rFonts w:hint="eastAsia" w:hAnsi="宋体" w:cs="宋体"/>
          <w:bCs/>
          <w:color w:val="000000"/>
          <w:szCs w:val="21"/>
          <w:u w:val="single"/>
        </w:rPr>
        <w:t xml:space="preserve">    双方签字盖章后   </w:t>
      </w:r>
      <w:r>
        <w:rPr>
          <w:rFonts w:hint="eastAsia" w:hAnsi="宋体" w:cs="宋体"/>
          <w:bCs/>
          <w:color w:val="000000"/>
          <w:szCs w:val="21"/>
        </w:rPr>
        <w:t>生效。</w:t>
      </w:r>
    </w:p>
    <w:p>
      <w:pPr>
        <w:pStyle w:val="8"/>
        <w:rPr>
          <w:rFonts w:ascii="宋体" w:hAnsi="宋体" w:eastAsia="宋体" w:cs="宋体"/>
          <w:bCs w:val="0"/>
          <w:color w:val="000000"/>
          <w:szCs w:val="21"/>
        </w:rPr>
      </w:pPr>
      <w:bookmarkStart w:id="100" w:name="_Toc351203493"/>
      <w:r>
        <w:rPr>
          <w:rFonts w:hint="eastAsia" w:ascii="宋体" w:hAnsi="宋体" w:eastAsia="宋体" w:cs="宋体"/>
          <w:color w:val="000000"/>
          <w:szCs w:val="21"/>
        </w:rPr>
        <w:t>十三、合同份数</w:t>
      </w:r>
      <w:bookmarkEnd w:id="100"/>
    </w:p>
    <w:p>
      <w:pPr>
        <w:spacing w:line="360" w:lineRule="auto"/>
        <w:ind w:firstLine="420" w:firstLineChars="200"/>
        <w:rPr>
          <w:rFonts w:hAnsi="宋体" w:cs="宋体"/>
          <w:bCs/>
          <w:color w:val="000000"/>
          <w:szCs w:val="21"/>
        </w:rPr>
      </w:pPr>
      <w:r>
        <w:rPr>
          <w:rFonts w:hint="eastAsia" w:hAnsi="宋体" w:cs="宋体"/>
          <w:bCs/>
          <w:color w:val="000000"/>
          <w:szCs w:val="21"/>
        </w:rPr>
        <w:t>本合同一式</w:t>
      </w:r>
      <w:r>
        <w:rPr>
          <w:rFonts w:hint="eastAsia" w:hAnsi="宋体" w:cs="宋体"/>
          <w:bCs/>
          <w:color w:val="000000"/>
          <w:szCs w:val="21"/>
          <w:u w:val="single"/>
        </w:rPr>
        <w:t xml:space="preserve">     </w:t>
      </w:r>
      <w:r>
        <w:rPr>
          <w:rFonts w:hint="eastAsia" w:hAnsi="宋体" w:cs="宋体"/>
          <w:bCs/>
          <w:color w:val="000000"/>
          <w:szCs w:val="21"/>
        </w:rPr>
        <w:t>份，均具有同等法律效力，发包人执</w:t>
      </w:r>
      <w:r>
        <w:rPr>
          <w:rFonts w:hint="eastAsia" w:hAnsi="宋体" w:cs="宋体"/>
          <w:bCs/>
          <w:color w:val="000000"/>
          <w:szCs w:val="21"/>
          <w:u w:val="single"/>
        </w:rPr>
        <w:t xml:space="preserve">    </w:t>
      </w:r>
      <w:r>
        <w:rPr>
          <w:rFonts w:hint="eastAsia" w:hAnsi="宋体" w:cs="宋体"/>
          <w:bCs/>
          <w:color w:val="000000"/>
          <w:szCs w:val="21"/>
        </w:rPr>
        <w:t>份，承包人执</w:t>
      </w:r>
      <w:r>
        <w:rPr>
          <w:rFonts w:hint="eastAsia" w:hAnsi="宋体" w:cs="宋体"/>
          <w:bCs/>
          <w:color w:val="000000"/>
          <w:szCs w:val="21"/>
          <w:u w:val="single"/>
        </w:rPr>
        <w:t xml:space="preserve">   </w:t>
      </w:r>
      <w:r>
        <w:rPr>
          <w:rFonts w:hint="eastAsia" w:hAnsi="宋体" w:cs="宋体"/>
          <w:bCs/>
          <w:color w:val="000000"/>
          <w:szCs w:val="21"/>
        </w:rPr>
        <w:t>份。</w:t>
      </w:r>
    </w:p>
    <w:p>
      <w:pPr>
        <w:spacing w:line="360" w:lineRule="exact"/>
        <w:rPr>
          <w:rFonts w:hAnsi="宋体" w:cs="宋体"/>
          <w:color w:val="000000"/>
          <w:szCs w:val="21"/>
        </w:rPr>
      </w:pPr>
    </w:p>
    <w:p>
      <w:pPr>
        <w:spacing w:line="360" w:lineRule="exact"/>
        <w:rPr>
          <w:rFonts w:hAnsi="宋体" w:cs="宋体"/>
          <w:color w:val="000000"/>
          <w:szCs w:val="21"/>
        </w:rPr>
      </w:pPr>
      <w:r>
        <w:rPr>
          <w:rFonts w:hint="eastAsia" w:hAnsi="宋体" w:cs="宋体"/>
          <w:color w:val="000000"/>
          <w:szCs w:val="21"/>
        </w:rPr>
        <w:t xml:space="preserve">发包人：  (公章)                       承包人：  (公章)        </w:t>
      </w:r>
    </w:p>
    <w:p>
      <w:pPr>
        <w:spacing w:line="360" w:lineRule="exact"/>
        <w:rPr>
          <w:rFonts w:hAnsi="宋体" w:cs="宋体"/>
          <w:color w:val="000000"/>
          <w:szCs w:val="21"/>
          <w:u w:val="single"/>
        </w:rPr>
      </w:pPr>
    </w:p>
    <w:p>
      <w:pPr>
        <w:spacing w:line="360" w:lineRule="exact"/>
        <w:rPr>
          <w:rFonts w:hAnsi="宋体" w:cs="宋体"/>
          <w:color w:val="000000"/>
          <w:szCs w:val="21"/>
        </w:rPr>
      </w:pPr>
      <w:r>
        <w:rPr>
          <w:rFonts w:hint="eastAsia" w:hAnsi="宋体" w:cs="宋体"/>
          <w:color w:val="000000"/>
          <w:szCs w:val="21"/>
        </w:rPr>
        <w:t>法定代表人或其委托代理人：             法定代表人或其委托代理人：</w:t>
      </w:r>
    </w:p>
    <w:p>
      <w:pPr>
        <w:spacing w:line="360" w:lineRule="exact"/>
        <w:rPr>
          <w:rFonts w:hAnsi="宋体" w:cs="宋体"/>
          <w:color w:val="000000"/>
          <w:szCs w:val="21"/>
        </w:rPr>
      </w:pPr>
      <w:r>
        <w:rPr>
          <w:rFonts w:hint="eastAsia" w:hAnsi="宋体" w:cs="宋体"/>
          <w:color w:val="000000"/>
          <w:szCs w:val="21"/>
        </w:rPr>
        <w:t>（签字）                              （签字）</w:t>
      </w:r>
    </w:p>
    <w:p>
      <w:pPr>
        <w:tabs>
          <w:tab w:val="left" w:pos="4410"/>
        </w:tabs>
        <w:spacing w:line="360" w:lineRule="exact"/>
        <w:rPr>
          <w:rFonts w:hAnsi="宋体" w:cs="宋体" w:eastAsiaTheme="minorEastAsia"/>
          <w:color w:val="000000"/>
          <w:szCs w:val="21"/>
        </w:rPr>
      </w:pPr>
      <w:r>
        <w:rPr>
          <w:rFonts w:hint="eastAsia" w:hAnsi="宋体" w:cs="宋体"/>
          <w:color w:val="000000"/>
          <w:szCs w:val="21"/>
        </w:rPr>
        <w:t>组织机构代码：</w:t>
      </w:r>
      <w:r>
        <w:rPr>
          <w:rFonts w:hint="eastAsia" w:hAnsi="宋体" w:cs="宋体"/>
          <w:color w:val="000000"/>
          <w:szCs w:val="21"/>
          <w:u w:val="single"/>
        </w:rPr>
        <w:t xml:space="preserve">                    </w:t>
      </w:r>
      <w:r>
        <w:rPr>
          <w:rFonts w:hint="eastAsia" w:hAnsi="宋体" w:cs="宋体"/>
          <w:color w:val="000000"/>
          <w:szCs w:val="21"/>
        </w:rPr>
        <w:t xml:space="preserve">   组织机构代码：</w:t>
      </w:r>
      <w:r>
        <w:rPr>
          <w:rFonts w:hint="eastAsia" w:hAnsi="宋体" w:cs="宋体"/>
          <w:color w:val="000000"/>
          <w:szCs w:val="21"/>
          <w:u w:val="single"/>
        </w:rPr>
        <w:t xml:space="preserve">                </w:t>
      </w:r>
    </w:p>
    <w:p>
      <w:pPr>
        <w:spacing w:line="360" w:lineRule="exact"/>
        <w:rPr>
          <w:rFonts w:hAnsi="宋体" w:cs="宋体" w:eastAsiaTheme="minorEastAsia"/>
          <w:color w:val="000000"/>
          <w:szCs w:val="21"/>
        </w:rPr>
      </w:pPr>
      <w:r>
        <w:rPr>
          <w:rFonts w:hint="eastAsia" w:hAnsi="宋体" w:cs="宋体"/>
          <w:color w:val="000000"/>
          <w:szCs w:val="21"/>
        </w:rPr>
        <w:t>地  址：</w:t>
      </w:r>
      <w:r>
        <w:rPr>
          <w:rFonts w:hint="eastAsia" w:hAnsi="宋体" w:cs="宋体"/>
          <w:color w:val="000000"/>
          <w:szCs w:val="21"/>
          <w:u w:val="single"/>
        </w:rPr>
        <w:t xml:space="preserve">                            </w:t>
      </w:r>
      <w:r>
        <w:rPr>
          <w:rFonts w:hint="eastAsia" w:hAnsi="宋体" w:cs="宋体"/>
          <w:color w:val="000000"/>
          <w:szCs w:val="21"/>
        </w:rPr>
        <w:t xml:space="preserve">   地  址：</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邮政编码：</w:t>
      </w:r>
      <w:r>
        <w:rPr>
          <w:rFonts w:hint="eastAsia" w:hAnsi="宋体" w:cs="宋体"/>
          <w:color w:val="000000"/>
          <w:szCs w:val="21"/>
          <w:u w:val="single"/>
        </w:rPr>
        <w:t xml:space="preserve">                        </w:t>
      </w:r>
      <w:r>
        <w:rPr>
          <w:rFonts w:hint="eastAsia" w:hAnsi="宋体" w:cs="宋体"/>
          <w:color w:val="000000"/>
          <w:szCs w:val="21"/>
        </w:rPr>
        <w:t xml:space="preserve">      邮政编码：</w:t>
      </w:r>
      <w:r>
        <w:rPr>
          <w:rFonts w:hint="eastAsia" w:hAnsi="宋体" w:cs="宋体"/>
          <w:color w:val="000000"/>
          <w:szCs w:val="21"/>
          <w:u w:val="single"/>
        </w:rPr>
        <w:t xml:space="preserve">                </w:t>
      </w:r>
    </w:p>
    <w:p>
      <w:pPr>
        <w:spacing w:line="360" w:lineRule="exact"/>
        <w:rPr>
          <w:rFonts w:hAnsi="宋体" w:cs="宋体"/>
          <w:color w:val="000000"/>
          <w:szCs w:val="21"/>
        </w:rPr>
      </w:pPr>
      <w:r>
        <w:rPr>
          <w:rFonts w:hint="eastAsia" w:hAnsi="宋体" w:cs="宋体"/>
          <w:color w:val="000000"/>
          <w:szCs w:val="21"/>
        </w:rPr>
        <w:t>法定代表人：</w:t>
      </w:r>
      <w:r>
        <w:rPr>
          <w:rFonts w:hint="eastAsia" w:hAnsi="宋体" w:cs="宋体"/>
          <w:color w:val="000000"/>
          <w:szCs w:val="21"/>
          <w:u w:val="single"/>
        </w:rPr>
        <w:t xml:space="preserve">                     </w:t>
      </w:r>
      <w:r>
        <w:rPr>
          <w:rFonts w:hint="eastAsia" w:hAnsi="宋体" w:cs="宋体"/>
          <w:color w:val="000000"/>
          <w:szCs w:val="21"/>
        </w:rPr>
        <w:t xml:space="preserve">     法定代表人：</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委托代理人：</w:t>
      </w:r>
      <w:r>
        <w:rPr>
          <w:rFonts w:hint="eastAsia" w:hAnsi="宋体" w:cs="宋体"/>
          <w:color w:val="000000"/>
          <w:szCs w:val="21"/>
          <w:u w:val="single"/>
        </w:rPr>
        <w:t xml:space="preserve">                    </w:t>
      </w:r>
      <w:r>
        <w:rPr>
          <w:rFonts w:hint="eastAsia" w:hAnsi="宋体" w:cs="宋体"/>
          <w:color w:val="000000"/>
          <w:szCs w:val="21"/>
        </w:rPr>
        <w:t xml:space="preserve">    委托代理人：</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电  话：</w:t>
      </w:r>
      <w:r>
        <w:rPr>
          <w:rFonts w:hint="eastAsia" w:hAnsi="宋体" w:cs="宋体"/>
          <w:color w:val="000000"/>
          <w:szCs w:val="21"/>
          <w:u w:val="single"/>
        </w:rPr>
        <w:t xml:space="preserve">          </w:t>
      </w:r>
      <w:r>
        <w:rPr>
          <w:rFonts w:hint="eastAsia" w:hAnsi="宋体" w:cs="宋体"/>
          <w:color w:val="000000"/>
          <w:szCs w:val="21"/>
        </w:rPr>
        <w:t xml:space="preserve">      电  话：</w:t>
      </w:r>
      <w:r>
        <w:rPr>
          <w:rFonts w:hint="eastAsia" w:hAnsi="宋体" w:cs="宋体"/>
          <w:color w:val="000000"/>
          <w:szCs w:val="21"/>
          <w:u w:val="single"/>
        </w:rPr>
        <w:t>                  </w:t>
      </w:r>
    </w:p>
    <w:p>
      <w:pPr>
        <w:spacing w:line="360" w:lineRule="exact"/>
        <w:rPr>
          <w:rFonts w:hAnsi="宋体" w:cs="宋体"/>
          <w:color w:val="000000"/>
          <w:szCs w:val="21"/>
        </w:rPr>
      </w:pPr>
      <w:r>
        <w:rPr>
          <w:rFonts w:hint="eastAsia" w:hAnsi="宋体" w:cs="宋体"/>
          <w:color w:val="000000"/>
          <w:szCs w:val="21"/>
        </w:rPr>
        <w:t>传  真：</w:t>
      </w:r>
      <w:r>
        <w:rPr>
          <w:rFonts w:hint="eastAsia" w:hAnsi="宋体" w:cs="宋体"/>
          <w:color w:val="000000"/>
          <w:szCs w:val="21"/>
          <w:u w:val="single"/>
        </w:rPr>
        <w:t xml:space="preserve">            </w:t>
      </w:r>
      <w:r>
        <w:rPr>
          <w:rFonts w:hint="eastAsia" w:hAnsi="宋体" w:cs="宋体"/>
          <w:color w:val="000000"/>
          <w:szCs w:val="21"/>
        </w:rPr>
        <w:t xml:space="preserve">    传  真：</w:t>
      </w:r>
      <w:r>
        <w:rPr>
          <w:rFonts w:hint="eastAsia" w:hAnsi="宋体" w:cs="宋体"/>
          <w:color w:val="000000"/>
          <w:szCs w:val="21"/>
          <w:u w:val="single"/>
        </w:rPr>
        <w:t xml:space="preserve">                  </w:t>
      </w:r>
    </w:p>
    <w:p>
      <w:pPr>
        <w:spacing w:line="360" w:lineRule="exact"/>
        <w:rPr>
          <w:rFonts w:hAnsi="宋体" w:cs="宋体" w:eastAsiaTheme="minorEastAsia"/>
          <w:color w:val="000000"/>
          <w:szCs w:val="21"/>
        </w:rPr>
      </w:pPr>
      <w:r>
        <w:rPr>
          <w:rFonts w:hint="eastAsia" w:hAnsi="宋体" w:cs="宋体"/>
          <w:color w:val="000000"/>
          <w:szCs w:val="21"/>
        </w:rPr>
        <w:t>电子信箱：</w:t>
      </w:r>
      <w:r>
        <w:rPr>
          <w:rFonts w:hint="eastAsia" w:hAnsi="宋体" w:cs="宋体"/>
          <w:color w:val="000000"/>
          <w:szCs w:val="21"/>
          <w:u w:val="single"/>
        </w:rPr>
        <w:t xml:space="preserve">                      </w:t>
      </w:r>
      <w:r>
        <w:rPr>
          <w:rFonts w:hint="eastAsia" w:hAnsi="宋体" w:cs="宋体"/>
          <w:color w:val="000000"/>
          <w:szCs w:val="21"/>
        </w:rPr>
        <w:t xml:space="preserve">    电子信箱：</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开户银行：</w:t>
      </w:r>
      <w:r>
        <w:rPr>
          <w:rFonts w:hint="eastAsia" w:hAnsi="宋体" w:cs="宋体"/>
          <w:color w:val="000000"/>
          <w:szCs w:val="21"/>
          <w:u w:val="single"/>
        </w:rPr>
        <w:t xml:space="preserve">                       </w:t>
      </w:r>
      <w:r>
        <w:rPr>
          <w:rFonts w:hint="eastAsia" w:hAnsi="宋体" w:cs="宋体"/>
          <w:color w:val="000000"/>
          <w:szCs w:val="21"/>
        </w:rPr>
        <w:t xml:space="preserve">     开户银行：</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账  号：</w:t>
      </w:r>
      <w:r>
        <w:rPr>
          <w:rFonts w:hint="eastAsia" w:hAnsi="宋体" w:cs="宋体"/>
          <w:color w:val="000000"/>
          <w:szCs w:val="21"/>
          <w:u w:val="single"/>
        </w:rPr>
        <w:t xml:space="preserve">                         </w:t>
      </w:r>
      <w:r>
        <w:rPr>
          <w:rFonts w:hint="eastAsia" w:hAnsi="宋体" w:cs="宋体"/>
          <w:color w:val="000000"/>
          <w:szCs w:val="21"/>
        </w:rPr>
        <w:t xml:space="preserve">     账  号：</w:t>
      </w:r>
      <w:r>
        <w:rPr>
          <w:rFonts w:hint="eastAsia" w:hAnsi="宋体" w:cs="宋体"/>
          <w:color w:val="000000"/>
          <w:szCs w:val="21"/>
          <w:u w:val="single"/>
        </w:rPr>
        <w:t xml:space="preserve">                      </w:t>
      </w:r>
    </w:p>
    <w:p>
      <w:pPr>
        <w:pStyle w:val="7"/>
        <w:numPr>
          <w:ilvl w:val="0"/>
          <w:numId w:val="2"/>
        </w:numPr>
        <w:rPr>
          <w:rFonts w:hAnsi="宋体" w:cs="宋体"/>
          <w:sz w:val="44"/>
          <w:szCs w:val="44"/>
        </w:rPr>
      </w:pPr>
      <w:r>
        <w:rPr>
          <w:rFonts w:hint="eastAsia" w:hAnsi="宋体" w:cs="宋体"/>
          <w:sz w:val="28"/>
          <w:szCs w:val="28"/>
        </w:rPr>
        <w:br w:type="page"/>
      </w:r>
      <w:bookmarkStart w:id="101" w:name="_Toc351203494"/>
      <w:bookmarkStart w:id="102" w:name="_Toc351203632"/>
      <w:r>
        <w:rPr>
          <w:rFonts w:hint="eastAsia" w:hAnsi="宋体" w:cs="宋体"/>
          <w:sz w:val="44"/>
          <w:szCs w:val="44"/>
        </w:rPr>
        <w:t>通用合同条款</w:t>
      </w:r>
      <w:bookmarkEnd w:id="101"/>
    </w:p>
    <w:p>
      <w:pPr>
        <w:spacing w:line="384" w:lineRule="auto"/>
        <w:ind w:firstLine="420" w:firstLineChars="200"/>
      </w:pPr>
      <w:r>
        <w:rPr>
          <w:rFonts w:hint="eastAsia"/>
        </w:rPr>
        <w:t>采用《建设工程施工合同(示范文本)》（GF-2017-0201）中通用合同条款。上述资料由供应商自行准备。</w:t>
      </w:r>
    </w:p>
    <w:p>
      <w:pPr>
        <w:pStyle w:val="7"/>
        <w:rPr>
          <w:rFonts w:hAnsi="宋体" w:cs="宋体"/>
          <w:sz w:val="44"/>
          <w:szCs w:val="44"/>
        </w:rPr>
      </w:pPr>
      <w:r>
        <w:rPr>
          <w:rFonts w:hint="eastAsia" w:hAnsi="宋体" w:cs="宋体"/>
          <w:sz w:val="44"/>
          <w:szCs w:val="44"/>
        </w:rPr>
        <w:t>第三部分 专用合同条款</w:t>
      </w:r>
      <w:bookmarkEnd w:id="102"/>
    </w:p>
    <w:p>
      <w:pPr>
        <w:pStyle w:val="8"/>
        <w:ind w:firstLine="422"/>
        <w:rPr>
          <w:rFonts w:ascii="宋体" w:hAnsi="宋体" w:eastAsia="宋体" w:cs="宋体"/>
          <w:b/>
          <w:color w:val="000000"/>
          <w:szCs w:val="21"/>
        </w:rPr>
      </w:pPr>
      <w:bookmarkStart w:id="103" w:name="_Toc351203633"/>
      <w:r>
        <w:rPr>
          <w:rFonts w:hint="eastAsia" w:ascii="宋体" w:hAnsi="宋体" w:eastAsia="宋体" w:cs="宋体"/>
          <w:b/>
          <w:color w:val="000000"/>
          <w:szCs w:val="21"/>
        </w:rPr>
        <w:t>1</w:t>
      </w:r>
      <w:bookmarkStart w:id="104" w:name="_Toc292559361"/>
      <w:bookmarkStart w:id="105" w:name="_Toc296346657"/>
      <w:bookmarkStart w:id="106" w:name="_Toc296503156"/>
      <w:bookmarkStart w:id="107" w:name="_Toc296891196"/>
      <w:bookmarkStart w:id="108" w:name="_Toc297048342"/>
      <w:bookmarkStart w:id="109" w:name="_Toc296944495"/>
      <w:bookmarkStart w:id="110" w:name="_Toc297120456"/>
      <w:bookmarkStart w:id="111" w:name="_Toc296347155"/>
      <w:bookmarkStart w:id="112" w:name="_Toc296890984"/>
      <w:bookmarkStart w:id="113" w:name="_Toc292559866"/>
      <w:r>
        <w:rPr>
          <w:rFonts w:hint="eastAsia" w:ascii="宋体" w:hAnsi="宋体" w:eastAsia="宋体" w:cs="宋体"/>
          <w:b/>
          <w:color w:val="000000"/>
          <w:szCs w:val="21"/>
        </w:rPr>
        <w:t>. 一般约定</w:t>
      </w:r>
      <w:bookmarkEnd w:id="103"/>
    </w:p>
    <w:bookmarkEnd w:id="104"/>
    <w:bookmarkEnd w:id="105"/>
    <w:bookmarkEnd w:id="106"/>
    <w:bookmarkEnd w:id="107"/>
    <w:bookmarkEnd w:id="108"/>
    <w:bookmarkEnd w:id="109"/>
    <w:bookmarkEnd w:id="110"/>
    <w:bookmarkEnd w:id="111"/>
    <w:bookmarkEnd w:id="112"/>
    <w:bookmarkEnd w:id="113"/>
    <w:p>
      <w:pPr>
        <w:spacing w:after="120" w:line="360" w:lineRule="auto"/>
        <w:ind w:firstLine="420" w:firstLineChars="200"/>
        <w:outlineLvl w:val="0"/>
        <w:rPr>
          <w:rFonts w:hAnsi="宋体" w:cs="宋体"/>
          <w:color w:val="000000"/>
          <w:szCs w:val="21"/>
        </w:rPr>
      </w:pPr>
      <w:bookmarkStart w:id="114" w:name="_Toc21918"/>
      <w:bookmarkStart w:id="115" w:name="_Toc7654"/>
      <w:r>
        <w:rPr>
          <w:rFonts w:hint="eastAsia" w:hAnsi="宋体" w:cs="宋体"/>
          <w:color w:val="000000"/>
          <w:szCs w:val="21"/>
        </w:rPr>
        <w:t>1.1 词语定义</w:t>
      </w:r>
      <w:bookmarkEnd w:id="114"/>
      <w:bookmarkEnd w:id="115"/>
    </w:p>
    <w:p>
      <w:pPr>
        <w:spacing w:line="360" w:lineRule="auto"/>
        <w:ind w:firstLine="420" w:firstLineChars="200"/>
        <w:rPr>
          <w:rFonts w:hAnsi="宋体" w:cs="宋体"/>
          <w:color w:val="000000"/>
          <w:szCs w:val="21"/>
        </w:rPr>
      </w:pPr>
      <w:r>
        <w:rPr>
          <w:rFonts w:hint="eastAsia" w:hAnsi="宋体" w:cs="宋体"/>
          <w:color w:val="000000"/>
          <w:szCs w:val="21"/>
        </w:rPr>
        <w:t>1.1.1合同</w:t>
      </w:r>
    </w:p>
    <w:p>
      <w:pPr>
        <w:spacing w:line="360" w:lineRule="auto"/>
        <w:ind w:firstLine="420" w:firstLineChars="200"/>
        <w:rPr>
          <w:rFonts w:hAnsi="宋体" w:cs="宋体"/>
          <w:color w:val="000000"/>
          <w:szCs w:val="21"/>
        </w:rPr>
      </w:pPr>
      <w:r>
        <w:rPr>
          <w:rFonts w:hint="eastAsia" w:hAnsi="宋体" w:cs="宋体"/>
          <w:color w:val="000000"/>
          <w:szCs w:val="21"/>
        </w:rPr>
        <w:t>其他合同文件包括：</w:t>
      </w:r>
      <w:r>
        <w:rPr>
          <w:rFonts w:hint="eastAsia" w:hAnsi="宋体" w:cs="宋体"/>
          <w:color w:val="000000"/>
          <w:szCs w:val="21"/>
          <w:u w:val="single"/>
        </w:rPr>
        <w:t xml:space="preserve">（1）施工合同协议书；（2）施工合同专用条款；（3）中标通知书；（4）招标文件；（5）投标文件及承诺；（6）合同履行过程中双方就有关工程洽商、变更达成的书面协议；（7）施工合同通用条款；（8）标准规范及有关技术文件   </w:t>
      </w:r>
      <w:r>
        <w:rPr>
          <w:rFonts w:hint="eastAsia" w:hAnsi="宋体" w:cs="宋体"/>
          <w:color w:val="000000"/>
          <w:szCs w:val="21"/>
        </w:rPr>
        <w:t>。</w:t>
      </w:r>
    </w:p>
    <w:p>
      <w:pPr>
        <w:spacing w:line="360" w:lineRule="auto"/>
        <w:ind w:firstLine="422" w:firstLineChars="200"/>
        <w:rPr>
          <w:rFonts w:hAnsi="宋体" w:cs="宋体"/>
          <w:color w:val="000000"/>
          <w:szCs w:val="21"/>
        </w:rPr>
      </w:pPr>
      <w:r>
        <w:rPr>
          <w:rFonts w:hint="eastAsia" w:hAnsi="宋体" w:cs="宋体"/>
          <w:b/>
          <w:bCs/>
          <w:color w:val="000000"/>
          <w:szCs w:val="21"/>
        </w:rPr>
        <w:t xml:space="preserve"> 2</w:t>
      </w:r>
      <w:r>
        <w:rPr>
          <w:rFonts w:hint="eastAsia" w:hAnsi="宋体" w:cs="宋体"/>
          <w:color w:val="000000"/>
          <w:szCs w:val="21"/>
        </w:rPr>
        <w:t>.</w:t>
      </w:r>
      <w:r>
        <w:rPr>
          <w:rFonts w:hint="eastAsia" w:hAnsi="宋体" w:cs="宋体"/>
          <w:b/>
          <w:bCs/>
          <w:color w:val="000000"/>
          <w:szCs w:val="21"/>
        </w:rPr>
        <w:t>甲方的责任与义务</w:t>
      </w:r>
    </w:p>
    <w:p>
      <w:pPr>
        <w:spacing w:line="360" w:lineRule="auto"/>
        <w:ind w:firstLine="420" w:firstLineChars="200"/>
        <w:rPr>
          <w:rFonts w:hAnsi="宋体" w:cs="宋体"/>
          <w:color w:val="000000"/>
          <w:szCs w:val="21"/>
        </w:rPr>
      </w:pPr>
      <w:bookmarkStart w:id="116" w:name="_Toc292559921"/>
      <w:bookmarkStart w:id="117" w:name="_Toc296347210"/>
      <w:bookmarkStart w:id="118" w:name="_Toc297120511"/>
      <w:bookmarkStart w:id="119" w:name="_Toc296503211"/>
      <w:bookmarkStart w:id="120" w:name="_Toc296944550"/>
      <w:bookmarkStart w:id="121" w:name="_Toc292559416"/>
      <w:bookmarkStart w:id="122" w:name="_Toc303539163"/>
      <w:bookmarkStart w:id="123" w:name="_Toc297048397"/>
      <w:bookmarkStart w:id="124" w:name="_Toc296891251"/>
      <w:bookmarkStart w:id="125" w:name="_Toc297216215"/>
      <w:bookmarkStart w:id="126" w:name="_Toc296891039"/>
      <w:bookmarkStart w:id="127" w:name="_Toc300935006"/>
      <w:bookmarkStart w:id="128" w:name="_Toc267251442"/>
      <w:bookmarkStart w:id="129" w:name="_Toc296346712"/>
      <w:bookmarkStart w:id="130" w:name="_Toc297123556"/>
      <w:r>
        <w:rPr>
          <w:rFonts w:hint="eastAsia" w:hAnsi="宋体" w:cs="宋体"/>
          <w:color w:val="000000"/>
          <w:szCs w:val="21"/>
        </w:rPr>
        <w:t>（1）甲方应按乙方提供的资料清单，及时提供项目耕地等别评定所需的相关资料及必要的证明材料，并对所提交资料的完整性、正确性及时限负责。</w:t>
      </w:r>
    </w:p>
    <w:p>
      <w:pPr>
        <w:pStyle w:val="2"/>
        <w:ind w:left="0" w:firstLine="0" w:firstLineChars="0"/>
        <w:rPr>
          <w:rFonts w:ascii="Times New Roman" w:hAnsi="宋体" w:eastAsia="宋体" w:cs="宋体"/>
          <w:color w:val="000000"/>
          <w:sz w:val="21"/>
          <w:szCs w:val="21"/>
        </w:rPr>
      </w:pPr>
      <w:r>
        <w:rPr>
          <w:rFonts w:hint="eastAsia"/>
        </w:rPr>
        <w:t xml:space="preserve">  </w:t>
      </w:r>
      <w:r>
        <w:rPr>
          <w:rFonts w:hint="eastAsia" w:ascii="Times New Roman" w:hAnsi="宋体" w:eastAsia="宋体" w:cs="宋体"/>
          <w:color w:val="000000"/>
          <w:sz w:val="21"/>
          <w:szCs w:val="21"/>
        </w:rPr>
        <w:t xml:space="preserve"> （2）甲方应及时协助乙方做好项目现场勘察等工作，为乙方开展工作提供必要的便利条件。</w:t>
      </w:r>
    </w:p>
    <w:p>
      <w:pPr>
        <w:pStyle w:val="22"/>
        <w:ind w:leftChars="200" w:firstLine="0"/>
        <w:rPr>
          <w:rFonts w:ascii="Times New Roman" w:hAnsi="宋体" w:eastAsia="宋体" w:cs="宋体"/>
          <w:color w:val="000000"/>
          <w:sz w:val="21"/>
          <w:szCs w:val="21"/>
        </w:rPr>
      </w:pPr>
      <w:r>
        <w:rPr>
          <w:rFonts w:hint="eastAsia" w:ascii="Times New Roman" w:hAnsi="宋体" w:eastAsia="宋体" w:cs="宋体"/>
          <w:color w:val="000000"/>
          <w:sz w:val="21"/>
          <w:szCs w:val="21"/>
        </w:rPr>
        <w:t>（3）甲方应按合同规定的金额和时限向乙方支付项目技术服务费用，由于甲方原因顺延提稿，若影响评定工作，责任由甲方负担，甲方需支付给乙方全额款项。</w:t>
      </w:r>
    </w:p>
    <w:p>
      <w:pPr>
        <w:pStyle w:val="22"/>
        <w:rPr>
          <w:rFonts w:ascii="Times New Roman" w:hAnsi="宋体" w:eastAsia="宋体" w:cs="宋体"/>
          <w:color w:val="000000"/>
          <w:sz w:val="21"/>
          <w:szCs w:val="21"/>
        </w:rPr>
      </w:pPr>
      <w:r>
        <w:rPr>
          <w:rFonts w:hint="eastAsia" w:ascii="Times New Roman" w:hAnsi="宋体" w:eastAsia="宋体" w:cs="宋体"/>
          <w:color w:val="000000"/>
          <w:sz w:val="21"/>
          <w:szCs w:val="21"/>
        </w:rPr>
        <w:t>（4）在合同履行期间，甲方要求终止或解除合同，乙方已开始工作的，甲方应根据乙方已进行的实际工作量向乙方支付相应费用。</w:t>
      </w:r>
    </w:p>
    <w:p>
      <w:pPr>
        <w:pStyle w:val="22"/>
        <w:rPr>
          <w:rFonts w:ascii="Times New Roman" w:hAnsi="宋体" w:eastAsia="宋体" w:cs="宋体"/>
          <w:b/>
          <w:bCs/>
          <w:color w:val="000000"/>
          <w:sz w:val="21"/>
          <w:szCs w:val="21"/>
        </w:rPr>
      </w:pPr>
      <w:r>
        <w:rPr>
          <w:rFonts w:hint="eastAsia" w:ascii="Times New Roman" w:hAnsi="宋体" w:eastAsia="宋体" w:cs="宋体"/>
          <w:color w:val="000000"/>
          <w:sz w:val="21"/>
          <w:szCs w:val="21"/>
        </w:rPr>
        <w:t xml:space="preserve">  </w:t>
      </w:r>
      <w:r>
        <w:rPr>
          <w:rFonts w:hint="eastAsia" w:ascii="Times New Roman" w:hAnsi="宋体" w:eastAsia="宋体" w:cs="宋体"/>
          <w:b/>
          <w:bCs/>
          <w:color w:val="000000"/>
          <w:sz w:val="21"/>
          <w:szCs w:val="21"/>
        </w:rPr>
        <w:t xml:space="preserve">  3.乙方的责任与义务</w:t>
      </w:r>
    </w:p>
    <w:p>
      <w:pPr>
        <w:numPr>
          <w:ilvl w:val="0"/>
          <w:numId w:val="3"/>
        </w:numPr>
        <w:spacing w:line="360" w:lineRule="auto"/>
        <w:ind w:firstLine="420" w:firstLineChars="200"/>
        <w:rPr>
          <w:rFonts w:hAnsi="宋体" w:cs="宋体"/>
          <w:color w:val="000000"/>
          <w:szCs w:val="21"/>
        </w:rPr>
      </w:pPr>
      <w:r>
        <w:rPr>
          <w:rFonts w:hint="eastAsia" w:hAnsi="宋体" w:cs="宋体"/>
          <w:color w:val="000000"/>
          <w:szCs w:val="21"/>
        </w:rPr>
        <w:t>乙方应根据自然资源和规划局部门的政策和技术要求，坚持依法、保密、客观、真实的编制报告书，乙方对质量等别评定成果负责。</w:t>
      </w:r>
    </w:p>
    <w:p>
      <w:pPr>
        <w:pStyle w:val="2"/>
        <w:ind w:leftChars="200" w:firstLine="0" w:firstLineChars="0"/>
      </w:pPr>
      <w:r>
        <w:rPr>
          <w:rFonts w:hint="eastAsia" w:ascii="Times New Roman" w:hAnsi="宋体" w:eastAsia="宋体" w:cs="宋体"/>
          <w:color w:val="000000"/>
          <w:sz w:val="21"/>
          <w:szCs w:val="21"/>
        </w:rPr>
        <w:t>（2）乙方应向甲方提供最后成果评定报告3套。</w:t>
      </w:r>
    </w:p>
    <w:p>
      <w:pPr>
        <w:spacing w:line="360" w:lineRule="auto"/>
        <w:ind w:firstLine="422" w:firstLineChars="200"/>
        <w:rPr>
          <w:rFonts w:hAnsi="宋体" w:cs="宋体"/>
          <w:b/>
          <w:bCs/>
          <w:color w:val="000000"/>
          <w:szCs w:val="21"/>
        </w:rPr>
      </w:pPr>
      <w:r>
        <w:rPr>
          <w:rFonts w:hint="eastAsia" w:hAnsi="宋体" w:cs="宋体"/>
          <w:b/>
          <w:bCs/>
          <w:color w:val="000000"/>
          <w:szCs w:val="21"/>
        </w:rPr>
        <w:t>付款周期</w:t>
      </w:r>
    </w:p>
    <w:p>
      <w:pPr>
        <w:spacing w:line="520" w:lineRule="exact"/>
        <w:ind w:firstLine="420" w:firstLineChars="200"/>
        <w:rPr>
          <w:rFonts w:hAnsi="宋体" w:cs="宋体" w:eastAsiaTheme="minorEastAsia"/>
          <w:color w:val="000000"/>
          <w:szCs w:val="21"/>
          <w:u w:val="single"/>
        </w:rPr>
      </w:pPr>
      <w:r>
        <w:rPr>
          <w:rFonts w:hint="eastAsia" w:hAnsi="宋体" w:cs="宋体"/>
          <w:color w:val="000000"/>
          <w:szCs w:val="21"/>
        </w:rPr>
        <w:t xml:space="preserve">关于付款周期的约定： 签订合同后，甲方在5个工作日内支付乙方50%合同款，即人民币 </w:t>
      </w:r>
      <w:r>
        <w:rPr>
          <w:rFonts w:hint="eastAsia" w:hAnsi="宋体" w:cs="宋体"/>
          <w:color w:val="000000"/>
          <w:szCs w:val="21"/>
          <w:u w:val="single"/>
        </w:rPr>
        <w:t xml:space="preserve">         </w:t>
      </w:r>
      <w:r>
        <w:rPr>
          <w:rFonts w:hint="eastAsia" w:hAnsi="宋体" w:cs="宋体"/>
          <w:color w:val="000000"/>
          <w:szCs w:val="21"/>
        </w:rPr>
        <w:t>元整（￥        ）给乙方；在乙方完成合同约定所有工作后，甲方支付乙方全部合同尾款，即人民币</w:t>
      </w:r>
      <w:r>
        <w:rPr>
          <w:rFonts w:hint="eastAsia" w:hAnsi="宋体" w:cs="宋体"/>
          <w:color w:val="000000"/>
          <w:szCs w:val="21"/>
          <w:u w:val="single"/>
        </w:rPr>
        <w:t xml:space="preserve">        </w:t>
      </w:r>
      <w:r>
        <w:rPr>
          <w:rFonts w:hint="eastAsia" w:hAnsi="宋体" w:cs="宋体"/>
          <w:color w:val="000000"/>
          <w:szCs w:val="21"/>
        </w:rPr>
        <w:t>元整（￥      ）给乙方</w:t>
      </w:r>
      <w:r>
        <w:rPr>
          <w:rFonts w:hint="eastAsia"/>
          <w:sz w:val="28"/>
          <w:szCs w:val="28"/>
        </w:rPr>
        <w:t>。</w:t>
      </w: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Pr>
        <w:pStyle w:val="46"/>
        <w:tabs>
          <w:tab w:val="left" w:pos="1218"/>
        </w:tabs>
        <w:ind w:firstLine="0" w:firstLineChars="0"/>
        <w:jc w:val="center"/>
        <w:outlineLvl w:val="0"/>
        <w:rPr>
          <w:rFonts w:asciiTheme="majorEastAsia" w:hAnsiTheme="majorEastAsia" w:eastAsiaTheme="majorEastAsia" w:cstheme="majorEastAsia"/>
          <w:b/>
          <w:bCs/>
          <w:sz w:val="32"/>
          <w:szCs w:val="32"/>
        </w:rPr>
      </w:pPr>
    </w:p>
    <w:p>
      <w:pPr>
        <w:pStyle w:val="46"/>
        <w:tabs>
          <w:tab w:val="left" w:pos="1218"/>
        </w:tabs>
        <w:ind w:firstLine="0" w:firstLineChars="0"/>
        <w:jc w:val="center"/>
        <w:outlineLvl w:val="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第六章  响应文件格式</w:t>
      </w:r>
      <w:bookmarkEnd w:id="76"/>
      <w:bookmarkEnd w:id="77"/>
      <w:bookmarkEnd w:id="78"/>
      <w:bookmarkEnd w:id="79"/>
      <w:bookmarkEnd w:id="80"/>
      <w:bookmarkEnd w:id="81"/>
    </w:p>
    <w:p>
      <w:pPr>
        <w:jc w:val="right"/>
        <w:rPr>
          <w:rFonts w:ascii="宋体" w:hAnsi="宋体" w:cs="宋体"/>
          <w:b/>
          <w:sz w:val="32"/>
          <w:szCs w:val="32"/>
        </w:rPr>
      </w:pPr>
    </w:p>
    <w:p>
      <w:pPr>
        <w:jc w:val="right"/>
        <w:rPr>
          <w:rFonts w:ascii="宋体" w:hAnsi="宋体" w:cs="宋体"/>
          <w:b/>
          <w:sz w:val="32"/>
          <w:szCs w:val="32"/>
        </w:rPr>
      </w:pPr>
      <w:r>
        <w:rPr>
          <w:rFonts w:hint="eastAsia" w:ascii="宋体" w:hAnsi="宋体" w:cs="宋体"/>
          <w:b/>
          <w:sz w:val="32"/>
          <w:szCs w:val="32"/>
        </w:rPr>
        <w:t>正本/副本</w:t>
      </w:r>
    </w:p>
    <w:p>
      <w:pPr>
        <w:jc w:val="right"/>
        <w:rPr>
          <w:rFonts w:ascii="宋体" w:hAnsi="宋体" w:cs="宋体"/>
          <w:b/>
          <w:sz w:val="40"/>
          <w:szCs w:val="40"/>
        </w:rPr>
      </w:pPr>
    </w:p>
    <w:p>
      <w:pPr>
        <w:spacing w:line="1000" w:lineRule="exact"/>
        <w:rPr>
          <w:rFonts w:ascii="宋体" w:hAnsi="宋体" w:cs="宋体"/>
          <w:b/>
          <w:bCs/>
          <w:sz w:val="44"/>
          <w:szCs w:val="44"/>
          <w:u w:val="single"/>
        </w:rPr>
      </w:pPr>
    </w:p>
    <w:p>
      <w:pPr>
        <w:spacing w:line="1000" w:lineRule="exact"/>
        <w:jc w:val="center"/>
        <w:rPr>
          <w:rFonts w:ascii="宋体" w:hAnsi="宋体" w:cs="宋体"/>
          <w:b/>
          <w:bCs/>
          <w:sz w:val="44"/>
          <w:szCs w:val="44"/>
        </w:rPr>
      </w:pPr>
      <w:r>
        <w:rPr>
          <w:rFonts w:hint="eastAsia" w:ascii="宋体" w:hAnsi="宋体" w:cs="宋体"/>
          <w:b/>
          <w:bCs/>
          <w:sz w:val="44"/>
          <w:szCs w:val="44"/>
        </w:rPr>
        <w:t>_______________项目</w:t>
      </w:r>
    </w:p>
    <w:p>
      <w:pPr>
        <w:spacing w:line="360" w:lineRule="auto"/>
        <w:jc w:val="center"/>
        <w:rPr>
          <w:rFonts w:ascii="宋体" w:hAnsi="宋体" w:cs="宋体"/>
          <w:b/>
          <w:sz w:val="40"/>
          <w:szCs w:val="40"/>
        </w:rPr>
      </w:pPr>
    </w:p>
    <w:p>
      <w:pPr>
        <w:spacing w:line="360" w:lineRule="auto"/>
        <w:jc w:val="center"/>
        <w:rPr>
          <w:rFonts w:ascii="宋体" w:hAnsi="宋体" w:cs="宋体"/>
          <w:b/>
          <w:sz w:val="56"/>
          <w:szCs w:val="56"/>
        </w:rPr>
      </w:pPr>
      <w:r>
        <w:rPr>
          <w:rFonts w:hint="eastAsia" w:ascii="宋体" w:hAnsi="宋体" w:cs="宋体"/>
          <w:b/>
          <w:sz w:val="56"/>
          <w:szCs w:val="56"/>
        </w:rPr>
        <w:t>响 应 文 件</w:t>
      </w:r>
    </w:p>
    <w:p>
      <w:pPr>
        <w:pStyle w:val="13"/>
        <w:adjustRightInd w:val="0"/>
        <w:snapToGrid w:val="0"/>
        <w:spacing w:beforeLines="20" w:afterLines="20" w:line="540" w:lineRule="exact"/>
        <w:jc w:val="center"/>
        <w:rPr>
          <w:rFonts w:hAnsi="宋体" w:cs="宋体"/>
          <w:sz w:val="24"/>
          <w:szCs w:val="18"/>
        </w:rPr>
      </w:pPr>
      <w:r>
        <w:rPr>
          <w:rFonts w:hint="eastAsia" w:hAnsi="宋体" w:cs="宋体"/>
          <w:b/>
          <w:sz w:val="24"/>
          <w:szCs w:val="24"/>
        </w:rPr>
        <w:t xml:space="preserve"> </w:t>
      </w:r>
    </w:p>
    <w:p>
      <w:pPr>
        <w:pStyle w:val="13"/>
        <w:adjustRightInd w:val="0"/>
        <w:snapToGrid w:val="0"/>
        <w:spacing w:beforeLines="20" w:afterLines="20" w:line="540" w:lineRule="exact"/>
        <w:jc w:val="center"/>
        <w:rPr>
          <w:rFonts w:hAnsi="宋体" w:cs="宋体"/>
          <w:sz w:val="24"/>
          <w:szCs w:val="18"/>
        </w:rPr>
      </w:pPr>
    </w:p>
    <w:p>
      <w:pPr>
        <w:pStyle w:val="13"/>
        <w:adjustRightInd w:val="0"/>
        <w:snapToGrid w:val="0"/>
        <w:spacing w:beforeLines="20" w:afterLines="20" w:line="540" w:lineRule="exact"/>
        <w:rPr>
          <w:rFonts w:hAnsi="宋体" w:cs="宋体"/>
          <w:sz w:val="24"/>
          <w:szCs w:val="18"/>
        </w:rPr>
      </w:pPr>
    </w:p>
    <w:p>
      <w:pPr>
        <w:pStyle w:val="13"/>
        <w:adjustRightInd w:val="0"/>
        <w:snapToGrid w:val="0"/>
        <w:spacing w:beforeLines="20" w:afterLines="20" w:line="540" w:lineRule="exact"/>
        <w:jc w:val="center"/>
        <w:rPr>
          <w:rFonts w:hAnsi="宋体" w:cs="宋体"/>
          <w:sz w:val="24"/>
          <w:szCs w:val="18"/>
        </w:rPr>
      </w:pPr>
    </w:p>
    <w:p>
      <w:pPr>
        <w:pStyle w:val="13"/>
        <w:adjustRightInd w:val="0"/>
        <w:snapToGrid w:val="0"/>
        <w:spacing w:beforeLines="20" w:afterLines="20" w:line="540" w:lineRule="exact"/>
        <w:jc w:val="center"/>
        <w:rPr>
          <w:rFonts w:hAnsi="宋体" w:cs="宋体"/>
          <w:sz w:val="24"/>
          <w:szCs w:val="18"/>
        </w:rPr>
      </w:pPr>
    </w:p>
    <w:p/>
    <w:p>
      <w:pPr>
        <w:pStyle w:val="14"/>
        <w:adjustRightInd w:val="0"/>
        <w:snapToGrid w:val="0"/>
        <w:spacing w:beforeLines="20" w:afterLines="20" w:line="540" w:lineRule="exact"/>
        <w:ind w:left="197" w:leftChars="94" w:firstLine="482" w:firstLineChars="200"/>
        <w:rPr>
          <w:rFonts w:ascii="宋体" w:hAnsi="宋体" w:cs="宋体"/>
          <w:b/>
          <w:bCs/>
          <w:sz w:val="24"/>
          <w:u w:val="single"/>
        </w:rPr>
      </w:pPr>
      <w:r>
        <w:rPr>
          <w:rFonts w:hint="eastAsia" w:ascii="宋体" w:hAnsi="宋体" w:cs="宋体"/>
          <w:b/>
          <w:bCs/>
          <w:sz w:val="24"/>
        </w:rPr>
        <w:t>项目名称：</w:t>
      </w:r>
    </w:p>
    <w:p>
      <w:pPr>
        <w:pStyle w:val="14"/>
        <w:adjustRightInd w:val="0"/>
        <w:snapToGrid w:val="0"/>
        <w:spacing w:beforeLines="20" w:afterLines="20" w:line="540" w:lineRule="exact"/>
        <w:ind w:left="197" w:leftChars="94" w:firstLine="482" w:firstLineChars="200"/>
        <w:rPr>
          <w:rFonts w:ascii="宋体" w:hAnsi="宋体" w:cs="宋体"/>
          <w:b/>
          <w:bCs/>
          <w:sz w:val="24"/>
          <w:u w:val="single"/>
        </w:rPr>
      </w:pPr>
      <w:r>
        <w:rPr>
          <w:rFonts w:hint="eastAsia" w:ascii="宋体" w:hAnsi="宋体" w:cs="宋体"/>
          <w:b/>
          <w:bCs/>
          <w:sz w:val="24"/>
        </w:rPr>
        <w:t>供应商名称：（盖章）</w:t>
      </w:r>
    </w:p>
    <w:p>
      <w:pPr>
        <w:pStyle w:val="14"/>
        <w:adjustRightInd w:val="0"/>
        <w:snapToGrid w:val="0"/>
        <w:spacing w:beforeLines="20" w:afterLines="20" w:line="540" w:lineRule="exact"/>
        <w:ind w:left="197" w:leftChars="94" w:firstLine="482" w:firstLineChars="200"/>
        <w:rPr>
          <w:rFonts w:ascii="宋体" w:hAnsi="宋体" w:cs="宋体"/>
          <w:b/>
          <w:bCs/>
          <w:sz w:val="24"/>
          <w:u w:val="single"/>
        </w:rPr>
      </w:pPr>
      <w:r>
        <w:rPr>
          <w:rFonts w:hint="eastAsia" w:ascii="宋体" w:hAnsi="宋体" w:cs="宋体"/>
          <w:b/>
          <w:bCs/>
          <w:sz w:val="24"/>
        </w:rPr>
        <w:t>法定代表人或其委托代理人：（签字或盖章）</w:t>
      </w:r>
    </w:p>
    <w:p>
      <w:pPr>
        <w:adjustRightInd w:val="0"/>
        <w:snapToGrid w:val="0"/>
        <w:spacing w:beforeLines="20" w:afterLines="20" w:line="540" w:lineRule="exact"/>
        <w:rPr>
          <w:rFonts w:ascii="宋体" w:hAnsi="宋体" w:cs="宋体"/>
          <w:b/>
          <w:sz w:val="24"/>
          <w:szCs w:val="24"/>
        </w:rPr>
      </w:pPr>
    </w:p>
    <w:p>
      <w:pPr>
        <w:adjustRightInd w:val="0"/>
        <w:snapToGrid w:val="0"/>
        <w:spacing w:beforeLines="20" w:afterLines="20" w:line="540" w:lineRule="exact"/>
        <w:jc w:val="center"/>
        <w:rPr>
          <w:rFonts w:ascii="宋体" w:hAnsi="宋体" w:cs="宋体"/>
          <w:b/>
          <w:sz w:val="24"/>
          <w:szCs w:val="24"/>
        </w:rPr>
      </w:pPr>
      <w:r>
        <w:rPr>
          <w:rFonts w:hint="eastAsia" w:ascii="宋体" w:hAnsi="宋体" w:cs="宋体"/>
          <w:b/>
          <w:sz w:val="24"/>
          <w:szCs w:val="24"/>
        </w:rPr>
        <w:t>日  期： 年 月  日</w:t>
      </w:r>
    </w:p>
    <w:p>
      <w:pPr>
        <w:pStyle w:val="2"/>
        <w:ind w:left="0" w:firstLine="0" w:firstLineChars="0"/>
        <w:rPr>
          <w:rFonts w:ascii="宋体" w:hAnsi="宋体" w:eastAsia="宋体" w:cs="宋体"/>
          <w:b/>
          <w:sz w:val="24"/>
          <w:szCs w:val="24"/>
        </w:rPr>
      </w:pPr>
    </w:p>
    <w:p>
      <w:pPr>
        <w:pStyle w:val="25"/>
        <w:jc w:val="center"/>
        <w:rPr>
          <w:rFonts w:ascii="宋体" w:hAnsi="宋体" w:eastAsia="宋体" w:cs="宋体"/>
        </w:rPr>
      </w:pPr>
      <w:bookmarkStart w:id="131" w:name="_Toc2456"/>
    </w:p>
    <w:p/>
    <w:p>
      <w:pPr>
        <w:pStyle w:val="25"/>
        <w:jc w:val="center"/>
        <w:rPr>
          <w:rFonts w:ascii="宋体" w:hAnsi="宋体" w:eastAsia="宋体" w:cs="宋体"/>
        </w:rPr>
      </w:pPr>
    </w:p>
    <w:p>
      <w:pPr>
        <w:pStyle w:val="25"/>
        <w:jc w:val="center"/>
        <w:rPr>
          <w:rFonts w:ascii="宋体" w:hAnsi="宋体" w:eastAsia="宋体" w:cs="宋体"/>
          <w:sz w:val="28"/>
          <w:szCs w:val="21"/>
        </w:rPr>
      </w:pPr>
      <w:r>
        <w:rPr>
          <w:rFonts w:hint="eastAsia" w:ascii="宋体" w:hAnsi="宋体" w:eastAsia="宋体" w:cs="宋体"/>
          <w:sz w:val="28"/>
          <w:szCs w:val="21"/>
        </w:rPr>
        <w:t>响应文件资料清单</w:t>
      </w:r>
    </w:p>
    <w:p/>
    <w:tbl>
      <w:tblPr>
        <w:tblStyle w:val="2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89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88" w:type="dxa"/>
            <w:vAlign w:val="center"/>
          </w:tcPr>
          <w:p>
            <w:pPr>
              <w:spacing w:line="400" w:lineRule="exact"/>
              <w:jc w:val="center"/>
              <w:rPr>
                <w:rFonts w:ascii="宋体" w:hAnsi="宋体" w:cs="宋体"/>
                <w:b/>
                <w:sz w:val="24"/>
              </w:rPr>
            </w:pPr>
            <w:r>
              <w:rPr>
                <w:rFonts w:hint="eastAsia" w:ascii="宋体" w:hAnsi="宋体" w:cs="宋体"/>
                <w:b/>
                <w:sz w:val="24"/>
              </w:rPr>
              <w:t>序号</w:t>
            </w:r>
          </w:p>
        </w:tc>
        <w:tc>
          <w:tcPr>
            <w:tcW w:w="5899" w:type="dxa"/>
            <w:vAlign w:val="center"/>
          </w:tcPr>
          <w:p>
            <w:pPr>
              <w:spacing w:line="400" w:lineRule="exact"/>
              <w:jc w:val="center"/>
              <w:rPr>
                <w:rFonts w:ascii="宋体" w:hAnsi="宋体" w:cs="宋体"/>
                <w:b/>
                <w:sz w:val="24"/>
              </w:rPr>
            </w:pPr>
            <w:r>
              <w:rPr>
                <w:rFonts w:hint="eastAsia" w:ascii="宋体" w:hAnsi="宋体" w:cs="宋体"/>
                <w:b/>
                <w:sz w:val="24"/>
              </w:rPr>
              <w:t>资料名称</w:t>
            </w:r>
          </w:p>
        </w:tc>
        <w:tc>
          <w:tcPr>
            <w:tcW w:w="2412" w:type="dxa"/>
            <w:vAlign w:val="center"/>
          </w:tcPr>
          <w:p>
            <w:pPr>
              <w:spacing w:line="400" w:lineRule="exact"/>
              <w:jc w:val="center"/>
              <w:rPr>
                <w:rFonts w:ascii="宋体" w:hAnsi="宋体" w:cs="宋体"/>
                <w:b/>
                <w:sz w:val="24"/>
              </w:rPr>
            </w:pPr>
            <w:r>
              <w:rPr>
                <w:rFonts w:hint="eastAsia" w:ascii="宋体" w:hAnsi="宋体" w:cs="宋体"/>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88" w:type="dxa"/>
            <w:vAlign w:val="center"/>
          </w:tcPr>
          <w:p>
            <w:pPr>
              <w:jc w:val="center"/>
              <w:rPr>
                <w:rFonts w:ascii="宋体" w:hAnsi="宋体" w:cs="宋体"/>
                <w:sz w:val="24"/>
              </w:rPr>
            </w:pPr>
            <w:r>
              <w:rPr>
                <w:rFonts w:hint="eastAsia" w:ascii="宋体" w:hAnsi="宋体" w:cs="宋体"/>
                <w:sz w:val="24"/>
              </w:rPr>
              <w:t>一</w:t>
            </w:r>
          </w:p>
        </w:tc>
        <w:tc>
          <w:tcPr>
            <w:tcW w:w="5899" w:type="dxa"/>
            <w:vAlign w:val="center"/>
          </w:tcPr>
          <w:p>
            <w:pPr>
              <w:jc w:val="center"/>
              <w:rPr>
                <w:rFonts w:ascii="宋体" w:hAnsi="宋体" w:cs="宋体"/>
                <w:u w:val="single"/>
              </w:rPr>
            </w:pPr>
            <w:r>
              <w:rPr>
                <w:rFonts w:hint="eastAsia" w:ascii="宋体" w:hAnsi="宋体" w:cs="宋体"/>
                <w:bCs/>
                <w:sz w:val="24"/>
              </w:rPr>
              <w:t>响应函</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88" w:type="dxa"/>
            <w:vAlign w:val="center"/>
          </w:tcPr>
          <w:p>
            <w:pPr>
              <w:jc w:val="center"/>
              <w:rPr>
                <w:rFonts w:ascii="宋体" w:hAnsi="宋体" w:cs="宋体"/>
                <w:sz w:val="24"/>
              </w:rPr>
            </w:pPr>
            <w:r>
              <w:rPr>
                <w:rFonts w:hint="eastAsia" w:ascii="宋体" w:hAnsi="宋体" w:cs="宋体"/>
                <w:sz w:val="24"/>
              </w:rPr>
              <w:t>二</w:t>
            </w:r>
          </w:p>
        </w:tc>
        <w:tc>
          <w:tcPr>
            <w:tcW w:w="5899" w:type="dxa"/>
            <w:vAlign w:val="center"/>
          </w:tcPr>
          <w:p>
            <w:pPr>
              <w:jc w:val="center"/>
              <w:rPr>
                <w:rFonts w:ascii="宋体" w:hAnsi="宋体" w:cs="宋体"/>
                <w:bCs/>
                <w:sz w:val="24"/>
              </w:rPr>
            </w:pPr>
            <w:r>
              <w:rPr>
                <w:rFonts w:hint="eastAsia" w:ascii="宋体" w:hAnsi="宋体" w:cs="宋体"/>
                <w:bCs/>
                <w:sz w:val="24"/>
              </w:rPr>
              <w:t>开标一览表</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88" w:type="dxa"/>
            <w:vAlign w:val="center"/>
          </w:tcPr>
          <w:p>
            <w:pPr>
              <w:jc w:val="center"/>
              <w:rPr>
                <w:rFonts w:ascii="宋体" w:hAnsi="宋体" w:cs="宋体"/>
                <w:sz w:val="24"/>
              </w:rPr>
            </w:pPr>
            <w:r>
              <w:rPr>
                <w:rFonts w:hint="eastAsia" w:ascii="宋体" w:hAnsi="宋体" w:cs="宋体"/>
                <w:sz w:val="24"/>
              </w:rPr>
              <w:t>三</w:t>
            </w:r>
          </w:p>
        </w:tc>
        <w:tc>
          <w:tcPr>
            <w:tcW w:w="5899" w:type="dxa"/>
            <w:vAlign w:val="center"/>
          </w:tcPr>
          <w:p>
            <w:pPr>
              <w:jc w:val="center"/>
              <w:rPr>
                <w:rFonts w:ascii="宋体" w:hAnsi="宋体" w:cs="宋体"/>
                <w:sz w:val="24"/>
              </w:rPr>
            </w:pPr>
            <w:r>
              <w:rPr>
                <w:rFonts w:hint="eastAsia" w:ascii="宋体" w:hAnsi="宋体" w:cs="宋体"/>
                <w:sz w:val="24"/>
              </w:rPr>
              <w:t>诚信承诺书</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88" w:type="dxa"/>
            <w:vAlign w:val="center"/>
          </w:tcPr>
          <w:p>
            <w:pPr>
              <w:jc w:val="center"/>
              <w:rPr>
                <w:rFonts w:ascii="宋体" w:hAnsi="宋体" w:cs="宋体"/>
                <w:sz w:val="24"/>
              </w:rPr>
            </w:pPr>
            <w:r>
              <w:rPr>
                <w:rFonts w:hint="eastAsia" w:ascii="宋体" w:hAnsi="宋体" w:cs="宋体"/>
                <w:sz w:val="24"/>
              </w:rPr>
              <w:t>四</w:t>
            </w:r>
          </w:p>
        </w:tc>
        <w:tc>
          <w:tcPr>
            <w:tcW w:w="5899" w:type="dxa"/>
            <w:vAlign w:val="center"/>
          </w:tcPr>
          <w:p>
            <w:pPr>
              <w:jc w:val="center"/>
              <w:rPr>
                <w:rFonts w:ascii="宋体" w:hAnsi="宋体" w:cs="宋体"/>
                <w:sz w:val="24"/>
              </w:rPr>
            </w:pPr>
            <w:r>
              <w:rPr>
                <w:rFonts w:hint="eastAsia" w:ascii="宋体" w:hAnsi="宋体" w:cs="宋体"/>
                <w:sz w:val="24"/>
              </w:rPr>
              <w:t>法定代表人身份证明</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88" w:type="dxa"/>
            <w:vAlign w:val="center"/>
          </w:tcPr>
          <w:p>
            <w:pPr>
              <w:jc w:val="center"/>
              <w:rPr>
                <w:rFonts w:ascii="宋体" w:hAnsi="宋体" w:cs="宋体"/>
                <w:sz w:val="24"/>
              </w:rPr>
            </w:pPr>
            <w:r>
              <w:rPr>
                <w:rFonts w:hint="eastAsia" w:ascii="宋体" w:hAnsi="宋体" w:cs="宋体"/>
                <w:sz w:val="24"/>
              </w:rPr>
              <w:t>五</w:t>
            </w:r>
          </w:p>
        </w:tc>
        <w:tc>
          <w:tcPr>
            <w:tcW w:w="5899" w:type="dxa"/>
            <w:vAlign w:val="center"/>
          </w:tcPr>
          <w:p>
            <w:pPr>
              <w:jc w:val="center"/>
              <w:rPr>
                <w:rFonts w:ascii="宋体" w:hAnsi="宋体" w:cs="宋体"/>
                <w:sz w:val="24"/>
              </w:rPr>
            </w:pPr>
            <w:r>
              <w:rPr>
                <w:rFonts w:hint="eastAsia" w:ascii="宋体" w:hAnsi="宋体" w:cs="宋体"/>
                <w:sz w:val="24"/>
              </w:rPr>
              <w:t>授权委托书</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六</w:t>
            </w:r>
          </w:p>
        </w:tc>
        <w:tc>
          <w:tcPr>
            <w:tcW w:w="5899" w:type="dxa"/>
            <w:vAlign w:val="center"/>
          </w:tcPr>
          <w:p>
            <w:pPr>
              <w:jc w:val="center"/>
              <w:rPr>
                <w:rFonts w:ascii="宋体" w:hAnsi="宋体" w:cs="宋体"/>
                <w:sz w:val="24"/>
              </w:rPr>
            </w:pPr>
            <w:r>
              <w:rPr>
                <w:rFonts w:hint="eastAsia" w:ascii="宋体" w:hAnsi="宋体" w:cs="宋体"/>
                <w:sz w:val="24"/>
              </w:rPr>
              <w:t>供应商基本情况表</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七</w:t>
            </w:r>
          </w:p>
        </w:tc>
        <w:tc>
          <w:tcPr>
            <w:tcW w:w="5899" w:type="dxa"/>
            <w:vAlign w:val="center"/>
          </w:tcPr>
          <w:p>
            <w:pPr>
              <w:jc w:val="center"/>
              <w:rPr>
                <w:rFonts w:ascii="宋体" w:hAnsi="宋体" w:cs="宋体"/>
                <w:sz w:val="24"/>
              </w:rPr>
            </w:pPr>
            <w:r>
              <w:rPr>
                <w:rFonts w:hint="eastAsia" w:ascii="宋体" w:hAnsi="宋体" w:cs="宋体"/>
                <w:sz w:val="24"/>
              </w:rPr>
              <w:t>供应商业绩</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八</w:t>
            </w:r>
          </w:p>
        </w:tc>
        <w:tc>
          <w:tcPr>
            <w:tcW w:w="5899" w:type="dxa"/>
            <w:vAlign w:val="center"/>
          </w:tcPr>
          <w:p>
            <w:pPr>
              <w:jc w:val="center"/>
              <w:rPr>
                <w:rFonts w:ascii="宋体" w:hAnsi="宋体" w:cs="宋体"/>
                <w:sz w:val="24"/>
              </w:rPr>
            </w:pPr>
            <w:r>
              <w:rPr>
                <w:rFonts w:hint="eastAsia" w:ascii="宋体" w:hAnsi="宋体" w:cs="宋体"/>
                <w:sz w:val="24"/>
              </w:rPr>
              <w:t>人员配置</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九</w:t>
            </w:r>
          </w:p>
        </w:tc>
        <w:tc>
          <w:tcPr>
            <w:tcW w:w="5899" w:type="dxa"/>
            <w:vAlign w:val="center"/>
          </w:tcPr>
          <w:p>
            <w:pPr>
              <w:jc w:val="center"/>
              <w:rPr>
                <w:rFonts w:ascii="宋体" w:hAnsi="宋体" w:cs="宋体"/>
                <w:sz w:val="24"/>
              </w:rPr>
            </w:pPr>
            <w:r>
              <w:rPr>
                <w:rFonts w:hint="eastAsia" w:ascii="宋体" w:hAnsi="宋体" w:cs="宋体"/>
                <w:sz w:val="24"/>
              </w:rPr>
              <w:t>设计方案</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十</w:t>
            </w:r>
          </w:p>
        </w:tc>
        <w:tc>
          <w:tcPr>
            <w:tcW w:w="5899" w:type="dxa"/>
            <w:vAlign w:val="center"/>
          </w:tcPr>
          <w:p>
            <w:pPr>
              <w:jc w:val="center"/>
              <w:rPr>
                <w:rFonts w:ascii="宋体" w:hAnsi="宋体" w:cs="宋体"/>
                <w:sz w:val="24"/>
              </w:rPr>
            </w:pPr>
            <w:r>
              <w:rPr>
                <w:rFonts w:hint="eastAsia" w:ascii="宋体" w:hAnsi="宋体" w:cs="宋体"/>
                <w:sz w:val="24"/>
              </w:rPr>
              <w:t>施工组织设计</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88" w:type="dxa"/>
            <w:vAlign w:val="center"/>
          </w:tcPr>
          <w:p>
            <w:pPr>
              <w:jc w:val="center"/>
              <w:rPr>
                <w:rFonts w:ascii="宋体" w:hAnsi="宋体" w:cs="宋体"/>
                <w:sz w:val="24"/>
              </w:rPr>
            </w:pPr>
            <w:r>
              <w:rPr>
                <w:rFonts w:hint="eastAsia" w:ascii="宋体" w:hAnsi="宋体" w:cs="宋体"/>
                <w:sz w:val="24"/>
              </w:rPr>
              <w:t>十一</w:t>
            </w:r>
          </w:p>
        </w:tc>
        <w:tc>
          <w:tcPr>
            <w:tcW w:w="5899" w:type="dxa"/>
            <w:vAlign w:val="center"/>
          </w:tcPr>
          <w:p>
            <w:pPr>
              <w:jc w:val="center"/>
              <w:rPr>
                <w:rFonts w:ascii="宋体" w:hAnsi="宋体" w:cs="宋体"/>
                <w:sz w:val="24"/>
              </w:rPr>
            </w:pPr>
            <w:r>
              <w:rPr>
                <w:rFonts w:hint="eastAsia" w:ascii="宋体" w:hAnsi="宋体" w:cs="宋体"/>
                <w:sz w:val="24"/>
              </w:rPr>
              <w:t>其他需要补充的资料</w:t>
            </w:r>
          </w:p>
        </w:tc>
        <w:tc>
          <w:tcPr>
            <w:tcW w:w="2412" w:type="dxa"/>
            <w:vAlign w:val="center"/>
          </w:tcPr>
          <w:p>
            <w:pPr>
              <w:spacing w:line="360" w:lineRule="auto"/>
              <w:jc w:val="center"/>
              <w:rPr>
                <w:rFonts w:ascii="宋体" w:hAnsi="宋体" w:cs="宋体"/>
                <w:b/>
                <w:sz w:val="24"/>
              </w:rPr>
            </w:pPr>
          </w:p>
        </w:tc>
      </w:tr>
    </w:tbl>
    <w:p>
      <w:pPr>
        <w:pStyle w:val="2"/>
        <w:ind w:left="0" w:firstLine="0" w:firstLineChars="0"/>
      </w:pPr>
    </w:p>
    <w:p>
      <w:pPr>
        <w:rPr>
          <w:rFonts w:ascii="宋体" w:hAnsi="宋体"/>
          <w:b/>
          <w:sz w:val="28"/>
          <w:szCs w:val="28"/>
        </w:rPr>
      </w:pPr>
      <w:r>
        <w:rPr>
          <w:rFonts w:hint="eastAsia" w:ascii="宋体" w:hAnsi="宋体"/>
          <w:b/>
          <w:sz w:val="28"/>
          <w:szCs w:val="28"/>
        </w:rPr>
        <w:br w:type="page"/>
      </w:r>
    </w:p>
    <w:p>
      <w:pPr>
        <w:wordWrap w:val="0"/>
        <w:spacing w:before="160" w:after="160" w:line="415" w:lineRule="auto"/>
        <w:jc w:val="center"/>
        <w:outlineLvl w:val="1"/>
        <w:rPr>
          <w:rFonts w:ascii="宋体"/>
          <w:b/>
          <w:sz w:val="28"/>
          <w:szCs w:val="28"/>
        </w:rPr>
      </w:pPr>
      <w:r>
        <w:rPr>
          <w:rFonts w:hint="eastAsia" w:ascii="宋体" w:hAnsi="宋体"/>
          <w:b/>
          <w:sz w:val="28"/>
          <w:szCs w:val="28"/>
        </w:rPr>
        <w:t>一、响应函</w:t>
      </w:r>
    </w:p>
    <w:p>
      <w:pPr>
        <w:spacing w:line="440" w:lineRule="exact"/>
        <w:rPr>
          <w:rFonts w:ascii="宋体" w:hAnsi="宋体"/>
          <w:szCs w:val="21"/>
        </w:rPr>
      </w:pPr>
      <w:r>
        <w:rPr>
          <w:rFonts w:hint="eastAsia" w:ascii="宋体" w:hAnsi="宋体"/>
          <w:szCs w:val="21"/>
        </w:rPr>
        <w:t xml:space="preserve">致：                             </w:t>
      </w:r>
    </w:p>
    <w:p>
      <w:pPr>
        <w:spacing w:line="360" w:lineRule="auto"/>
        <w:ind w:firstLine="420" w:firstLineChars="200"/>
        <w:rPr>
          <w:rFonts w:ascii="宋体" w:hAnsi="宋体"/>
          <w:szCs w:val="21"/>
        </w:rPr>
      </w:pPr>
      <w:r>
        <w:rPr>
          <w:rFonts w:hint="eastAsia" w:ascii="宋体" w:hAnsi="宋体"/>
          <w:szCs w:val="21"/>
        </w:rPr>
        <w:t>1、我们决定参加贵单位组织的“</w:t>
      </w:r>
      <w:r>
        <w:rPr>
          <w:rFonts w:hint="eastAsia" w:ascii="宋体" w:hAnsi="宋体"/>
          <w:szCs w:val="21"/>
          <w:u w:val="single"/>
        </w:rPr>
        <w:t xml:space="preserve"> （项目名称）</w:t>
      </w:r>
      <w:r>
        <w:rPr>
          <w:rFonts w:hint="eastAsia" w:ascii="宋体" w:hAnsi="宋体"/>
          <w:szCs w:val="21"/>
        </w:rPr>
        <w:t>（编号：</w:t>
      </w:r>
      <w:r>
        <w:rPr>
          <w:rFonts w:hint="eastAsia" w:ascii="宋体" w:hAnsi="宋体"/>
          <w:szCs w:val="21"/>
          <w:u w:val="single"/>
        </w:rPr>
        <w:t xml:space="preserve">             </w:t>
      </w:r>
      <w:r>
        <w:rPr>
          <w:rFonts w:hint="eastAsia" w:ascii="宋体" w:hAnsi="宋体"/>
          <w:szCs w:val="21"/>
        </w:rPr>
        <w:t>）”的采购。</w:t>
      </w:r>
      <w:r>
        <w:rPr>
          <w:b/>
          <w:color w:val="000000" w:themeColor="text1"/>
          <w:szCs w:val="24"/>
        </w:rPr>
        <w:t>我方愿以</w:t>
      </w:r>
      <w:r>
        <w:rPr>
          <w:rFonts w:hint="eastAsia"/>
          <w:b/>
          <w:color w:val="000000" w:themeColor="text1"/>
          <w:szCs w:val="24"/>
        </w:rPr>
        <w:t>报价（单位/元）：（大写）</w:t>
      </w:r>
      <w:r>
        <w:rPr>
          <w:rFonts w:hint="eastAsia"/>
          <w:b/>
          <w:color w:val="000000" w:themeColor="text1"/>
          <w:szCs w:val="24"/>
          <w:u w:val="single"/>
        </w:rPr>
        <w:t xml:space="preserve">        </w:t>
      </w:r>
      <w:r>
        <w:rPr>
          <w:rFonts w:hint="eastAsia"/>
          <w:b/>
          <w:color w:val="000000" w:themeColor="text1"/>
          <w:szCs w:val="24"/>
        </w:rPr>
        <w:t>（小写</w:t>
      </w:r>
      <w:r>
        <w:rPr>
          <w:b/>
          <w:color w:val="000000" w:themeColor="text1"/>
          <w:szCs w:val="24"/>
          <w:u w:val="single"/>
        </w:rPr>
        <w:t xml:space="preserve">  </w:t>
      </w:r>
      <w:r>
        <w:rPr>
          <w:rFonts w:hint="eastAsia"/>
          <w:b/>
          <w:color w:val="000000" w:themeColor="text1"/>
          <w:szCs w:val="24"/>
          <w:u w:val="single"/>
        </w:rPr>
        <w:t xml:space="preserve">  </w:t>
      </w:r>
      <w:r>
        <w:rPr>
          <w:b/>
          <w:color w:val="000000" w:themeColor="text1"/>
          <w:szCs w:val="24"/>
          <w:u w:val="single"/>
        </w:rPr>
        <w:t xml:space="preserve">    </w:t>
      </w:r>
      <w:r>
        <w:rPr>
          <w:rFonts w:hint="eastAsia"/>
          <w:b/>
          <w:color w:val="000000" w:themeColor="text1"/>
          <w:szCs w:val="24"/>
        </w:rPr>
        <w:t xml:space="preserve">） </w:t>
      </w:r>
      <w:r>
        <w:rPr>
          <w:color w:val="000000" w:themeColor="text1"/>
          <w:szCs w:val="24"/>
        </w:rPr>
        <w:t>承担</w:t>
      </w:r>
      <w:r>
        <w:rPr>
          <w:rFonts w:hint="eastAsia"/>
          <w:color w:val="000000" w:themeColor="text1"/>
          <w:szCs w:val="24"/>
        </w:rPr>
        <w:t>本项目</w:t>
      </w:r>
      <w:r>
        <w:rPr>
          <w:color w:val="000000" w:themeColor="text1"/>
          <w:szCs w:val="24"/>
        </w:rPr>
        <w:t>全部工作</w:t>
      </w:r>
      <w:r>
        <w:rPr>
          <w:rFonts w:hint="eastAsia"/>
          <w:color w:val="000000" w:themeColor="text1"/>
          <w:szCs w:val="24"/>
        </w:rPr>
        <w:t>，具体参数规格见分项参数规格明细表</w:t>
      </w:r>
      <w:r>
        <w:rPr>
          <w:rFonts w:hint="eastAsia" w:ascii="宋体" w:hAnsi="宋体"/>
          <w:szCs w:val="21"/>
        </w:rPr>
        <w:t>。</w:t>
      </w:r>
    </w:p>
    <w:p>
      <w:pPr>
        <w:spacing w:line="360" w:lineRule="auto"/>
        <w:rPr>
          <w:rFonts w:ascii="宋体" w:hAnsi="宋体"/>
          <w:szCs w:val="21"/>
        </w:rPr>
      </w:pPr>
      <w:r>
        <w:rPr>
          <w:rFonts w:hint="eastAsia" w:ascii="宋体" w:hAnsi="宋体"/>
          <w:szCs w:val="21"/>
        </w:rPr>
        <w:t xml:space="preserve">    2、如果贵方接受我方响应文件，我方保证按询价文件规定完成合同规定的全部工作。</w:t>
      </w:r>
    </w:p>
    <w:p>
      <w:pPr>
        <w:spacing w:line="360" w:lineRule="auto"/>
        <w:rPr>
          <w:rFonts w:ascii="宋体" w:hAnsi="宋体"/>
          <w:szCs w:val="21"/>
        </w:rPr>
      </w:pPr>
      <w:r>
        <w:rPr>
          <w:rFonts w:hint="eastAsia" w:ascii="宋体" w:hAnsi="宋体"/>
          <w:szCs w:val="21"/>
        </w:rPr>
        <w:t>　　3、我方同意在询价文件规定的有效期内遵守本投标。在该期限满期之前，本响应文件对我方始终有约束力，并可随时被接受。</w:t>
      </w:r>
    </w:p>
    <w:p>
      <w:pPr>
        <w:spacing w:line="360" w:lineRule="auto"/>
        <w:rPr>
          <w:rFonts w:ascii="宋体" w:hAnsi="宋体"/>
          <w:szCs w:val="21"/>
        </w:rPr>
      </w:pPr>
      <w:r>
        <w:rPr>
          <w:rFonts w:hint="eastAsia" w:ascii="宋体" w:hAnsi="宋体"/>
          <w:szCs w:val="21"/>
        </w:rPr>
        <w:t>　　4、在正式合同协议制定和签署之前，本响应文件书连同贵方的中标通知书应成为约束双方的合同。</w:t>
      </w:r>
    </w:p>
    <w:p>
      <w:pPr>
        <w:spacing w:line="360" w:lineRule="auto"/>
        <w:rPr>
          <w:rFonts w:ascii="宋体" w:hAnsi="宋体"/>
          <w:szCs w:val="21"/>
        </w:rPr>
      </w:pPr>
      <w:r>
        <w:rPr>
          <w:rFonts w:hint="eastAsia" w:ascii="宋体" w:hAnsi="宋体"/>
          <w:szCs w:val="21"/>
        </w:rPr>
        <w:t>　　5、我方同意按照询价文件的要求递交询价保证金。并且承诺，在我方成为合同签字人后拒绝签订合同，我方将放弃要求退还该保证金的权力。</w:t>
      </w:r>
    </w:p>
    <w:p>
      <w:pPr>
        <w:spacing w:line="360" w:lineRule="auto"/>
        <w:rPr>
          <w:rFonts w:ascii="宋体" w:hAnsi="宋体"/>
          <w:szCs w:val="21"/>
        </w:rPr>
      </w:pPr>
      <w:r>
        <w:rPr>
          <w:rFonts w:hint="eastAsia" w:ascii="宋体" w:hAnsi="宋体"/>
          <w:szCs w:val="21"/>
        </w:rPr>
        <w:t xml:space="preserve">  6、一旦我方中标，我方承诺将在接到中标通知书后7日内签订合同。</w:t>
      </w:r>
    </w:p>
    <w:p>
      <w:pPr>
        <w:spacing w:line="360" w:lineRule="auto"/>
        <w:rPr>
          <w:rFonts w:ascii="宋体" w:hAnsi="宋体"/>
          <w:szCs w:val="21"/>
        </w:rPr>
      </w:pPr>
      <w:r>
        <w:rPr>
          <w:rFonts w:hint="eastAsia" w:ascii="宋体" w:hAnsi="宋体"/>
          <w:szCs w:val="21"/>
        </w:rPr>
        <w:t>7、我方中标后为本项目提交的投标书一式三份，其中正本一份、副本叁份。</w:t>
      </w:r>
    </w:p>
    <w:p>
      <w:pPr>
        <w:spacing w:line="360" w:lineRule="auto"/>
        <w:rPr>
          <w:rFonts w:ascii="宋体" w:hAnsi="宋体"/>
          <w:szCs w:val="21"/>
        </w:rPr>
      </w:pPr>
      <w:r>
        <w:rPr>
          <w:rFonts w:hint="eastAsia" w:ascii="宋体" w:hAnsi="宋体"/>
          <w:szCs w:val="21"/>
        </w:rPr>
        <w:t>8、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pPr>
        <w:spacing w:line="440" w:lineRule="exact"/>
        <w:rPr>
          <w:rFonts w:ascii="宋体" w:hAnsi="宋体"/>
          <w:szCs w:val="21"/>
        </w:rPr>
      </w:pPr>
      <w:r>
        <w:rPr>
          <w:rFonts w:hint="eastAsia" w:ascii="宋体" w:hAnsi="宋体"/>
          <w:szCs w:val="21"/>
        </w:rPr>
        <w:t>供应商单位名称</w:t>
      </w:r>
      <w:r>
        <w:rPr>
          <w:rFonts w:hint="eastAsia" w:ascii="宋体" w:hAnsi="宋体"/>
          <w:szCs w:val="21"/>
          <w:u w:val="single"/>
        </w:rPr>
        <w:t xml:space="preserve">：                                </w:t>
      </w:r>
      <w:r>
        <w:rPr>
          <w:rFonts w:hint="eastAsia" w:ascii="宋体" w:hAnsi="宋体"/>
          <w:szCs w:val="21"/>
        </w:rPr>
        <w:t>（签章）</w:t>
      </w:r>
    </w:p>
    <w:p>
      <w:pPr>
        <w:spacing w:line="440" w:lineRule="exact"/>
        <w:rPr>
          <w:rFonts w:ascii="宋体" w:hAnsi="宋体"/>
          <w:szCs w:val="21"/>
        </w:rPr>
      </w:pPr>
      <w:r>
        <w:rPr>
          <w:rFonts w:hint="eastAsia" w:ascii="宋体" w:hAnsi="宋体"/>
          <w:szCs w:val="21"/>
        </w:rPr>
        <w:t xml:space="preserve">                        </w:t>
      </w:r>
    </w:p>
    <w:p>
      <w:pPr>
        <w:spacing w:line="440" w:lineRule="exact"/>
        <w:rPr>
          <w:rFonts w:ascii="宋体" w:hAnsi="宋体"/>
          <w:szCs w:val="21"/>
          <w:u w:val="single"/>
        </w:rPr>
      </w:pPr>
      <w:r>
        <w:rPr>
          <w:rFonts w:hint="eastAsia" w:ascii="宋体" w:hAnsi="宋体"/>
          <w:szCs w:val="21"/>
        </w:rPr>
        <w:t>供应商单位授权代表姓名：</w:t>
      </w:r>
      <w:r>
        <w:rPr>
          <w:rFonts w:hint="eastAsia" w:ascii="宋体" w:hAnsi="宋体"/>
          <w:szCs w:val="21"/>
          <w:u w:val="single"/>
        </w:rPr>
        <w:t xml:space="preserve">                         </w:t>
      </w:r>
    </w:p>
    <w:p>
      <w:pPr>
        <w:spacing w:line="500" w:lineRule="exact"/>
        <w:ind w:firstLine="2205" w:firstLineChars="1050"/>
        <w:rPr>
          <w:rFonts w:ascii="宋体" w:hAnsi="宋体"/>
          <w:szCs w:val="21"/>
        </w:rPr>
      </w:pPr>
      <w:r>
        <w:rPr>
          <w:rFonts w:hint="eastAsia" w:ascii="宋体" w:hAnsi="宋体"/>
          <w:szCs w:val="21"/>
        </w:rPr>
        <w:t>日  期：</w:t>
      </w:r>
      <w:r>
        <w:rPr>
          <w:rFonts w:hint="eastAsia" w:ascii="宋体" w:hAnsi="宋体"/>
          <w:szCs w:val="21"/>
          <w:u w:val="single"/>
        </w:rPr>
        <w:t xml:space="preserve">                   </w:t>
      </w:r>
    </w:p>
    <w:p>
      <w:pPr>
        <w:spacing w:line="500" w:lineRule="exact"/>
        <w:ind w:firstLine="2205" w:firstLineChars="1050"/>
        <w:rPr>
          <w:rFonts w:ascii="宋体" w:hAnsi="宋体"/>
          <w:szCs w:val="21"/>
        </w:rPr>
      </w:pPr>
      <w:r>
        <w:rPr>
          <w:rFonts w:hint="eastAsia" w:ascii="宋体" w:hAnsi="宋体"/>
          <w:szCs w:val="21"/>
        </w:rPr>
        <w:t>通讯地址：</w:t>
      </w:r>
      <w:r>
        <w:rPr>
          <w:rFonts w:hint="eastAsia" w:ascii="宋体" w:hAnsi="宋体"/>
          <w:szCs w:val="21"/>
          <w:u w:val="single"/>
        </w:rPr>
        <w:t xml:space="preserve">                  </w:t>
      </w:r>
      <w:r>
        <w:rPr>
          <w:rFonts w:hint="eastAsia" w:ascii="宋体" w:hAnsi="宋体"/>
          <w:szCs w:val="21"/>
        </w:rPr>
        <w:t xml:space="preserve">                </w:t>
      </w:r>
    </w:p>
    <w:p>
      <w:pPr>
        <w:spacing w:line="500" w:lineRule="exact"/>
        <w:ind w:firstLine="2205" w:firstLineChars="1050"/>
        <w:rPr>
          <w:rFonts w:ascii="宋体" w:hAnsi="宋体"/>
          <w:szCs w:val="21"/>
        </w:rPr>
      </w:pPr>
      <w:r>
        <w:rPr>
          <w:rFonts w:hint="eastAsia" w:ascii="宋体" w:hAnsi="宋体"/>
          <w:szCs w:val="21"/>
        </w:rPr>
        <w:t>电   话：</w:t>
      </w:r>
      <w:r>
        <w:rPr>
          <w:rFonts w:hint="eastAsia" w:ascii="宋体" w:hAnsi="宋体"/>
          <w:szCs w:val="21"/>
          <w:u w:val="single"/>
        </w:rPr>
        <w:t xml:space="preserve">                   </w:t>
      </w:r>
    </w:p>
    <w:p>
      <w:pPr>
        <w:spacing w:line="500" w:lineRule="exact"/>
        <w:ind w:right="-178" w:rightChars="-85" w:firstLine="2205" w:firstLineChars="1050"/>
        <w:rPr>
          <w:rFonts w:ascii="宋体" w:hAnsi="宋体"/>
          <w:szCs w:val="21"/>
          <w:u w:val="single"/>
        </w:rPr>
      </w:pPr>
      <w:r>
        <w:rPr>
          <w:rFonts w:hint="eastAsia" w:ascii="宋体" w:hAnsi="宋体"/>
          <w:szCs w:val="21"/>
        </w:rPr>
        <w:t>传   真：</w:t>
      </w:r>
      <w:r>
        <w:rPr>
          <w:rFonts w:hint="eastAsia" w:ascii="宋体" w:hAnsi="宋体"/>
          <w:szCs w:val="21"/>
          <w:u w:val="single"/>
        </w:rPr>
        <w:t xml:space="preserve">                   </w:t>
      </w:r>
    </w:p>
    <w:p>
      <w:pPr>
        <w:wordWrap w:val="0"/>
        <w:spacing w:line="440" w:lineRule="exact"/>
        <w:ind w:firstLine="3381"/>
        <w:jc w:val="left"/>
        <w:rPr>
          <w:rFonts w:ascii="宋体" w:hAnsi="宋体"/>
          <w:sz w:val="20"/>
        </w:rPr>
      </w:pPr>
    </w:p>
    <w:p>
      <w:pPr>
        <w:wordWrap w:val="0"/>
        <w:spacing w:line="440" w:lineRule="exact"/>
        <w:ind w:firstLine="3486"/>
        <w:jc w:val="center"/>
        <w:rPr>
          <w:rFonts w:ascii="宋体" w:hAnsi="宋体"/>
          <w:sz w:val="20"/>
        </w:rPr>
      </w:pPr>
      <w:r>
        <w:rPr>
          <w:rFonts w:hint="eastAsia" w:ascii="宋体" w:hAnsi="宋体"/>
          <w:sz w:val="20"/>
        </w:rPr>
        <w:t xml:space="preserve">                </w:t>
      </w:r>
    </w:p>
    <w:p>
      <w:pPr>
        <w:pStyle w:val="2"/>
        <w:ind w:firstLine="400"/>
        <w:rPr>
          <w:rFonts w:ascii="宋体" w:hAnsi="宋体"/>
          <w:sz w:val="20"/>
        </w:rPr>
      </w:pPr>
    </w:p>
    <w:p>
      <w:pPr>
        <w:pStyle w:val="22"/>
      </w:pPr>
    </w:p>
    <w:p>
      <w:pPr>
        <w:spacing w:line="360" w:lineRule="exact"/>
        <w:rPr>
          <w:rFonts w:ascii="宋体" w:hAnsi="宋体"/>
          <w:b/>
          <w:sz w:val="28"/>
          <w:szCs w:val="28"/>
        </w:rPr>
      </w:pPr>
      <w:bookmarkStart w:id="132" w:name="_Toc11073"/>
      <w:bookmarkStart w:id="133" w:name="_Toc27065"/>
    </w:p>
    <w:p>
      <w:pPr>
        <w:spacing w:line="360" w:lineRule="exact"/>
        <w:ind w:firstLine="413" w:firstLineChars="147"/>
        <w:jc w:val="center"/>
        <w:rPr>
          <w:rFonts w:ascii="宋体" w:hAnsi="宋体"/>
          <w:b/>
          <w:sz w:val="28"/>
          <w:szCs w:val="28"/>
        </w:rPr>
      </w:pPr>
      <w:r>
        <w:rPr>
          <w:rFonts w:hint="eastAsia" w:ascii="宋体" w:hAnsi="宋体"/>
          <w:b/>
          <w:sz w:val="28"/>
          <w:szCs w:val="28"/>
        </w:rPr>
        <w:t>二、开标一览表</w:t>
      </w:r>
      <w:bookmarkEnd w:id="132"/>
      <w:bookmarkEnd w:id="133"/>
    </w:p>
    <w:p>
      <w:pPr>
        <w:spacing w:line="360" w:lineRule="exact"/>
        <w:rPr>
          <w:rFonts w:ascii="宋体" w:hAnsi="宋体"/>
          <w:b/>
          <w:sz w:val="24"/>
          <w:szCs w:val="24"/>
        </w:rPr>
      </w:pPr>
      <w:r>
        <w:rPr>
          <w:rFonts w:hint="eastAsia" w:ascii="宋体" w:hAnsi="宋体"/>
          <w:b/>
          <w:sz w:val="24"/>
          <w:szCs w:val="24"/>
        </w:rPr>
        <w:t>2-1、报价表</w:t>
      </w:r>
    </w:p>
    <w:tbl>
      <w:tblPr>
        <w:tblStyle w:val="28"/>
        <w:tblpPr w:leftFromText="180" w:rightFromText="180" w:vertAnchor="text" w:horzAnchor="page" w:tblpX="1255" w:tblpY="327"/>
        <w:tblOverlap w:val="never"/>
        <w:tblW w:w="10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7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6" w:hRule="exact"/>
        </w:trPr>
        <w:tc>
          <w:tcPr>
            <w:tcW w:w="2262" w:type="dxa"/>
            <w:tcBorders>
              <w:top w:val="single" w:color="auto" w:sz="12" w:space="0"/>
              <w:bottom w:val="single" w:color="auto" w:sz="12" w:space="0"/>
              <w:right w:val="single" w:color="auto" w:sz="12" w:space="0"/>
            </w:tcBorders>
            <w:vAlign w:val="center"/>
          </w:tcPr>
          <w:p>
            <w:pPr>
              <w:spacing w:line="460" w:lineRule="exact"/>
              <w:jc w:val="center"/>
              <w:rPr>
                <w:rFonts w:ascii="宋体"/>
                <w:sz w:val="24"/>
                <w:szCs w:val="24"/>
              </w:rPr>
            </w:pPr>
            <w:r>
              <w:rPr>
                <w:rFonts w:hint="eastAsia" w:ascii="宋体"/>
                <w:sz w:val="24"/>
                <w:szCs w:val="24"/>
              </w:rPr>
              <w:t>项目名称</w:t>
            </w:r>
          </w:p>
        </w:tc>
        <w:tc>
          <w:tcPr>
            <w:tcW w:w="7777" w:type="dxa"/>
            <w:tcBorders>
              <w:top w:val="single" w:color="auto" w:sz="12" w:space="0"/>
              <w:left w:val="single" w:color="auto" w:sz="12" w:space="0"/>
              <w:bottom w:val="single" w:color="auto" w:sz="12" w:space="0"/>
            </w:tcBorders>
            <w:vAlign w:val="center"/>
          </w:tcPr>
          <w:p>
            <w:pPr>
              <w:spacing w:line="360" w:lineRule="auto"/>
              <w:jc w:val="left"/>
              <w:rPr>
                <w:sz w:val="24"/>
                <w:szCs w:val="24"/>
              </w:rPr>
            </w:pPr>
            <w:r>
              <w:rPr>
                <w:rFonts w:hint="eastAsia"/>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0" w:hRule="exact"/>
        </w:trPr>
        <w:tc>
          <w:tcPr>
            <w:tcW w:w="2262" w:type="dxa"/>
            <w:tcBorders>
              <w:top w:val="single" w:color="auto" w:sz="12" w:space="0"/>
              <w:right w:val="single" w:color="auto" w:sz="12" w:space="0"/>
            </w:tcBorders>
            <w:vAlign w:val="center"/>
          </w:tcPr>
          <w:p>
            <w:pPr>
              <w:spacing w:line="460" w:lineRule="exact"/>
              <w:jc w:val="center"/>
              <w:rPr>
                <w:rFonts w:ascii="宋体"/>
                <w:sz w:val="24"/>
                <w:szCs w:val="24"/>
              </w:rPr>
            </w:pPr>
            <w:r>
              <w:rPr>
                <w:rFonts w:hint="eastAsia" w:ascii="宋体"/>
                <w:sz w:val="24"/>
                <w:szCs w:val="24"/>
              </w:rPr>
              <w:t>项目编号</w:t>
            </w:r>
          </w:p>
        </w:tc>
        <w:tc>
          <w:tcPr>
            <w:tcW w:w="7777" w:type="dxa"/>
            <w:tcBorders>
              <w:top w:val="single" w:color="auto" w:sz="12" w:space="0"/>
              <w:left w:val="single" w:color="auto" w:sz="12" w:space="0"/>
            </w:tcBorders>
            <w:vAlign w:val="center"/>
          </w:tcPr>
          <w:p>
            <w:pP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exact"/>
        </w:trPr>
        <w:tc>
          <w:tcPr>
            <w:tcW w:w="2262" w:type="dxa"/>
            <w:tcBorders>
              <w:right w:val="single" w:color="auto" w:sz="12" w:space="0"/>
            </w:tcBorders>
            <w:vAlign w:val="center"/>
          </w:tcPr>
          <w:p>
            <w:pPr>
              <w:spacing w:line="460" w:lineRule="exact"/>
              <w:ind w:firstLine="120" w:firstLineChars="50"/>
              <w:jc w:val="center"/>
              <w:rPr>
                <w:rFonts w:ascii="宋体"/>
                <w:sz w:val="24"/>
                <w:szCs w:val="24"/>
              </w:rPr>
            </w:pPr>
            <w:r>
              <w:rPr>
                <w:rFonts w:hint="eastAsia" w:ascii="宋体"/>
                <w:sz w:val="24"/>
                <w:szCs w:val="24"/>
              </w:rPr>
              <w:t>供应商名称</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exact"/>
        </w:trPr>
        <w:tc>
          <w:tcPr>
            <w:tcW w:w="2262" w:type="dxa"/>
            <w:tcBorders>
              <w:right w:val="single" w:color="auto" w:sz="12" w:space="0"/>
            </w:tcBorders>
            <w:vAlign w:val="center"/>
          </w:tcPr>
          <w:p>
            <w:pPr>
              <w:snapToGrid w:val="0"/>
              <w:jc w:val="center"/>
              <w:rPr>
                <w:rFonts w:ascii="宋体"/>
                <w:sz w:val="24"/>
                <w:szCs w:val="24"/>
              </w:rPr>
            </w:pPr>
            <w:r>
              <w:rPr>
                <w:rFonts w:hint="eastAsia" w:ascii="宋体" w:hAnsi="宋体" w:cs="宋体"/>
                <w:sz w:val="24"/>
                <w:szCs w:val="24"/>
              </w:rPr>
              <w:t>是否响应付款方式</w:t>
            </w:r>
          </w:p>
        </w:tc>
        <w:tc>
          <w:tcPr>
            <w:tcW w:w="7777" w:type="dxa"/>
            <w:tcBorders>
              <w:left w:val="single" w:color="auto" w:sz="12" w:space="0"/>
            </w:tcBorders>
            <w:vAlign w:val="center"/>
          </w:tcPr>
          <w:p>
            <w:pPr>
              <w:snapToGrid w:val="0"/>
              <w:rPr>
                <w:rFonts w:ascii="宋体"/>
                <w:sz w:val="24"/>
                <w:szCs w:val="24"/>
              </w:rPr>
            </w:pPr>
            <w:r>
              <w:rPr>
                <w:rFonts w:hint="eastAsia" w:ascii="宋体" w:hAnsi="宋体" w:cs="宋体"/>
                <w:sz w:val="24"/>
                <w:szCs w:val="24"/>
              </w:rPr>
              <w:t>是□    否□   （划√）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7" w:hRule="exact"/>
        </w:trPr>
        <w:tc>
          <w:tcPr>
            <w:tcW w:w="2262" w:type="dxa"/>
            <w:tcBorders>
              <w:right w:val="single" w:color="auto" w:sz="12" w:space="0"/>
            </w:tcBorders>
            <w:vAlign w:val="center"/>
          </w:tcPr>
          <w:p>
            <w:pPr>
              <w:spacing w:line="460" w:lineRule="exact"/>
              <w:jc w:val="center"/>
              <w:rPr>
                <w:rFonts w:ascii="宋体"/>
                <w:sz w:val="24"/>
                <w:szCs w:val="24"/>
              </w:rPr>
            </w:pPr>
            <w:r>
              <w:rPr>
                <w:rFonts w:hint="eastAsia" w:ascii="宋体"/>
                <w:sz w:val="24"/>
                <w:szCs w:val="24"/>
              </w:rPr>
              <w:t>合同履约期限</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4" w:hRule="exact"/>
        </w:trPr>
        <w:tc>
          <w:tcPr>
            <w:tcW w:w="2262" w:type="dxa"/>
            <w:tcBorders>
              <w:right w:val="single" w:color="auto" w:sz="12" w:space="0"/>
            </w:tcBorders>
            <w:vAlign w:val="center"/>
          </w:tcPr>
          <w:p>
            <w:pPr>
              <w:spacing w:line="460" w:lineRule="exact"/>
              <w:jc w:val="center"/>
              <w:rPr>
                <w:rFonts w:ascii="宋体"/>
                <w:sz w:val="24"/>
                <w:szCs w:val="24"/>
              </w:rPr>
            </w:pPr>
            <w:r>
              <w:rPr>
                <w:rFonts w:hint="eastAsia" w:ascii="宋体"/>
                <w:sz w:val="24"/>
                <w:szCs w:val="24"/>
              </w:rPr>
              <w:t>免费质保期</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93" w:hRule="exact"/>
        </w:trPr>
        <w:tc>
          <w:tcPr>
            <w:tcW w:w="2262" w:type="dxa"/>
            <w:tcBorders>
              <w:right w:val="single" w:color="auto" w:sz="12" w:space="0"/>
            </w:tcBorders>
            <w:vAlign w:val="center"/>
          </w:tcPr>
          <w:p>
            <w:pPr>
              <w:spacing w:line="360" w:lineRule="auto"/>
              <w:jc w:val="center"/>
              <w:rPr>
                <w:rFonts w:ascii="宋体"/>
                <w:sz w:val="24"/>
                <w:szCs w:val="24"/>
              </w:rPr>
            </w:pPr>
            <w:r>
              <w:rPr>
                <w:rFonts w:hint="eastAsia" w:ascii="宋体"/>
                <w:sz w:val="24"/>
                <w:szCs w:val="24"/>
              </w:rPr>
              <w:t>投标报价        （单位/元）</w:t>
            </w:r>
          </w:p>
        </w:tc>
        <w:tc>
          <w:tcPr>
            <w:tcW w:w="7777" w:type="dxa"/>
            <w:tcBorders>
              <w:left w:val="single" w:color="auto" w:sz="12" w:space="0"/>
            </w:tcBorders>
            <w:vAlign w:val="center"/>
          </w:tcPr>
          <w:p>
            <w:pPr>
              <w:pStyle w:val="2"/>
              <w:spacing w:line="360" w:lineRule="auto"/>
              <w:ind w:left="0" w:firstLine="0" w:firstLineChars="0"/>
              <w:rPr>
                <w:rFonts w:ascii="宋体" w:eastAsia="宋体"/>
                <w:sz w:val="24"/>
                <w:szCs w:val="24"/>
              </w:rPr>
            </w:pPr>
            <w:r>
              <w:rPr>
                <w:rFonts w:hint="eastAsia" w:ascii="宋体" w:eastAsia="宋体"/>
                <w:sz w:val="24"/>
                <w:szCs w:val="24"/>
              </w:rPr>
              <w:t>小写：_____________</w:t>
            </w:r>
          </w:p>
          <w:p>
            <w:pPr>
              <w:pStyle w:val="2"/>
              <w:spacing w:line="360" w:lineRule="auto"/>
              <w:ind w:left="0" w:firstLine="0" w:firstLineChars="0"/>
            </w:pPr>
            <w:r>
              <w:rPr>
                <w:rFonts w:hint="eastAsia" w:ascii="宋体" w:eastAsia="宋体"/>
                <w:sz w:val="24"/>
                <w:szCs w:val="24"/>
              </w:rPr>
              <w:t>大写：_____________</w:t>
            </w:r>
          </w:p>
        </w:tc>
      </w:tr>
    </w:tbl>
    <w:p>
      <w:pPr>
        <w:snapToGrid w:val="0"/>
        <w:spacing w:before="50" w:after="50" w:line="360" w:lineRule="auto"/>
        <w:jc w:val="left"/>
        <w:rPr>
          <w:b/>
          <w:bCs/>
          <w:color w:val="FF0000"/>
          <w:szCs w:val="21"/>
        </w:rPr>
      </w:pPr>
      <w:r>
        <w:rPr>
          <w:rFonts w:hAnsi="宋体"/>
          <w:b/>
          <w:bCs/>
          <w:color w:val="FF0000"/>
          <w:szCs w:val="21"/>
        </w:rPr>
        <w:t>注</w:t>
      </w:r>
      <w:r>
        <w:rPr>
          <w:b/>
          <w:bCs/>
          <w:color w:val="FF0000"/>
          <w:szCs w:val="21"/>
        </w:rPr>
        <w:t>:</w:t>
      </w:r>
      <w:r>
        <w:rPr>
          <w:rFonts w:hint="eastAsia"/>
          <w:b/>
          <w:bCs/>
          <w:color w:val="FF0000"/>
          <w:szCs w:val="21"/>
        </w:rPr>
        <w:t>1.本表内容根据询价文件要求包括了询价文件要求提供的全部内容的所有费用。</w:t>
      </w:r>
    </w:p>
    <w:p>
      <w:pPr>
        <w:snapToGrid w:val="0"/>
        <w:spacing w:before="50" w:after="50" w:line="360" w:lineRule="auto"/>
        <w:jc w:val="left"/>
        <w:rPr>
          <w:b/>
          <w:bCs/>
          <w:color w:val="FF0000"/>
          <w:szCs w:val="21"/>
        </w:rPr>
      </w:pPr>
      <w:r>
        <w:rPr>
          <w:rFonts w:hint="eastAsia"/>
          <w:b/>
          <w:bCs/>
          <w:color w:val="FF0000"/>
          <w:szCs w:val="21"/>
        </w:rPr>
        <w:t>2.特殊事项在备注中注明。</w:t>
      </w:r>
    </w:p>
    <w:p>
      <w:pPr>
        <w:snapToGrid w:val="0"/>
        <w:spacing w:before="50" w:after="50" w:line="360" w:lineRule="auto"/>
        <w:jc w:val="left"/>
        <w:rPr>
          <w:rFonts w:hAnsi="宋体"/>
          <w:b/>
          <w:bCs/>
          <w:color w:val="FF0000"/>
          <w:szCs w:val="21"/>
        </w:rPr>
      </w:pPr>
      <w:r>
        <w:rPr>
          <w:rFonts w:hint="eastAsia"/>
          <w:b/>
          <w:bCs/>
          <w:color w:val="FF0000"/>
          <w:szCs w:val="21"/>
        </w:rPr>
        <w:t>3.供应商应根据其响应文件中报价表的内容填写唱标信息，唱标信息不作为评审的依据。唱标信息与报价表不一致的，以报价表为准。</w:t>
      </w:r>
    </w:p>
    <w:p>
      <w:pPr>
        <w:snapToGrid w:val="0"/>
        <w:spacing w:before="50" w:after="50" w:line="360" w:lineRule="auto"/>
        <w:jc w:val="left"/>
        <w:rPr>
          <w:b/>
          <w:bCs/>
          <w:color w:val="0000FF"/>
          <w:szCs w:val="21"/>
        </w:rPr>
      </w:pPr>
    </w:p>
    <w:p>
      <w:pPr>
        <w:rPr>
          <w:rFonts w:ascii="宋体" w:hAnsi="宋体"/>
          <w:sz w:val="24"/>
          <w:szCs w:val="24"/>
        </w:rPr>
      </w:pPr>
      <w:bookmarkStart w:id="134" w:name="_Toc1575"/>
      <w:bookmarkStart w:id="135" w:name="_Toc10873_WPSOffice_Level2"/>
      <w:bookmarkStart w:id="136" w:name="_Toc487790677"/>
      <w:bookmarkStart w:id="137" w:name="_Toc31235_WPSOffice_Level2"/>
      <w:r>
        <w:rPr>
          <w:rFonts w:hint="eastAsia" w:ascii="宋体" w:hAnsi="宋体"/>
          <w:sz w:val="24"/>
          <w:szCs w:val="24"/>
        </w:rPr>
        <w:t>法定代表人或授权代理人（签字或盖章）：                  供应商（盖章）：</w:t>
      </w:r>
    </w:p>
    <w:p>
      <w:pPr>
        <w:snapToGrid w:val="0"/>
        <w:spacing w:beforeLines="100" w:afterLines="100" w:line="360" w:lineRule="auto"/>
        <w:jc w:val="center"/>
        <w:rPr>
          <w:rFonts w:ascii="宋体" w:hAnsi="宋体"/>
          <w:sz w:val="24"/>
          <w:szCs w:val="24"/>
        </w:rPr>
      </w:pPr>
      <w:r>
        <w:rPr>
          <w:rFonts w:hint="eastAsia" w:ascii="宋体" w:hAnsi="宋体"/>
          <w:sz w:val="24"/>
          <w:szCs w:val="24"/>
        </w:rPr>
        <w:t xml:space="preserve">                                      </w:t>
      </w:r>
    </w:p>
    <w:p>
      <w:pPr>
        <w:jc w:val="right"/>
        <w:rPr>
          <w:rFonts w:ascii="宋体" w:hAnsi="宋体"/>
          <w:b/>
          <w:sz w:val="28"/>
          <w:szCs w:val="28"/>
        </w:rPr>
      </w:pPr>
      <w:r>
        <w:rPr>
          <w:rFonts w:hint="eastAsia" w:ascii="宋体" w:hAnsi="宋体"/>
          <w:sz w:val="24"/>
          <w:szCs w:val="24"/>
        </w:rPr>
        <w:t xml:space="preserve">日  期：    年  月  日 </w:t>
      </w:r>
    </w:p>
    <w:p>
      <w:pPr>
        <w:rPr>
          <w:rFonts w:ascii="宋体" w:hAnsi="宋体"/>
          <w:b/>
          <w:sz w:val="24"/>
          <w:szCs w:val="24"/>
        </w:rPr>
      </w:pPr>
      <w:r>
        <w:rPr>
          <w:rFonts w:hint="eastAsia" w:ascii="宋体" w:hAnsi="宋体"/>
          <w:b/>
          <w:sz w:val="24"/>
          <w:szCs w:val="24"/>
        </w:rPr>
        <w:br w:type="page"/>
      </w:r>
    </w:p>
    <w:p>
      <w:pPr>
        <w:spacing w:line="360" w:lineRule="exact"/>
        <w:ind w:firstLine="354" w:firstLineChars="147"/>
        <w:jc w:val="center"/>
        <w:rPr>
          <w:rFonts w:ascii="宋体" w:hAnsi="宋体"/>
          <w:b/>
          <w:sz w:val="24"/>
          <w:szCs w:val="24"/>
        </w:rPr>
      </w:pPr>
      <w:r>
        <w:rPr>
          <w:rFonts w:hint="eastAsia" w:ascii="宋体" w:hAnsi="宋体"/>
          <w:b/>
          <w:sz w:val="24"/>
          <w:szCs w:val="24"/>
        </w:rPr>
        <w:t>2-2、最后承诺报价表</w:t>
      </w:r>
    </w:p>
    <w:p>
      <w:pPr>
        <w:spacing w:line="360" w:lineRule="exact"/>
        <w:ind w:firstLine="354" w:firstLineChars="147"/>
        <w:jc w:val="center"/>
        <w:rPr>
          <w:rFonts w:ascii="宋体" w:hAnsi="宋体"/>
          <w:b/>
          <w:sz w:val="24"/>
          <w:szCs w:val="24"/>
        </w:rPr>
      </w:pPr>
      <w:r>
        <w:rPr>
          <w:rFonts w:hint="eastAsia" w:ascii="宋体" w:hAnsi="宋体"/>
          <w:b/>
          <w:sz w:val="24"/>
          <w:szCs w:val="24"/>
        </w:rPr>
        <w:t>（第</w:t>
      </w:r>
      <w:r>
        <w:rPr>
          <w:rFonts w:hint="eastAsia" w:ascii="宋体" w:hAnsi="宋体"/>
          <w:b/>
          <w:sz w:val="24"/>
          <w:szCs w:val="24"/>
          <w:u w:val="single"/>
        </w:rPr>
        <w:t xml:space="preserve">   </w:t>
      </w:r>
      <w:r>
        <w:rPr>
          <w:rFonts w:hint="eastAsia" w:ascii="宋体" w:hAnsi="宋体"/>
          <w:b/>
          <w:sz w:val="24"/>
          <w:szCs w:val="24"/>
        </w:rPr>
        <w:t>次报价书）</w:t>
      </w:r>
    </w:p>
    <w:tbl>
      <w:tblPr>
        <w:tblStyle w:val="28"/>
        <w:tblpPr w:leftFromText="180" w:rightFromText="180" w:vertAnchor="text" w:horzAnchor="page" w:tblpX="1255" w:tblpY="327"/>
        <w:tblOverlap w:val="never"/>
        <w:tblW w:w="10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7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6" w:hRule="exact"/>
        </w:trPr>
        <w:tc>
          <w:tcPr>
            <w:tcW w:w="2262" w:type="dxa"/>
            <w:tcBorders>
              <w:top w:val="single" w:color="auto" w:sz="12" w:space="0"/>
              <w:bottom w:val="single" w:color="auto" w:sz="12" w:space="0"/>
              <w:right w:val="single" w:color="auto" w:sz="12" w:space="0"/>
            </w:tcBorders>
            <w:vAlign w:val="center"/>
          </w:tcPr>
          <w:p>
            <w:pPr>
              <w:spacing w:line="460" w:lineRule="exact"/>
              <w:jc w:val="center"/>
              <w:rPr>
                <w:rFonts w:ascii="宋体"/>
                <w:sz w:val="24"/>
                <w:szCs w:val="24"/>
              </w:rPr>
            </w:pPr>
            <w:r>
              <w:rPr>
                <w:rFonts w:hint="eastAsia" w:ascii="宋体"/>
                <w:sz w:val="24"/>
                <w:szCs w:val="24"/>
              </w:rPr>
              <w:t>项目名称</w:t>
            </w:r>
          </w:p>
        </w:tc>
        <w:tc>
          <w:tcPr>
            <w:tcW w:w="7777" w:type="dxa"/>
            <w:tcBorders>
              <w:top w:val="single" w:color="auto" w:sz="12" w:space="0"/>
              <w:left w:val="single" w:color="auto" w:sz="12" w:space="0"/>
              <w:bottom w:val="single" w:color="auto" w:sz="12" w:space="0"/>
            </w:tcBorders>
            <w:vAlign w:val="center"/>
          </w:tcPr>
          <w:p>
            <w:pPr>
              <w:spacing w:line="360" w:lineRule="auto"/>
              <w:jc w:val="left"/>
              <w:rPr>
                <w:sz w:val="24"/>
                <w:szCs w:val="24"/>
              </w:rPr>
            </w:pPr>
            <w:r>
              <w:rPr>
                <w:rFonts w:hint="eastAsia"/>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0" w:hRule="exact"/>
        </w:trPr>
        <w:tc>
          <w:tcPr>
            <w:tcW w:w="2262" w:type="dxa"/>
            <w:tcBorders>
              <w:top w:val="single" w:color="auto" w:sz="12" w:space="0"/>
              <w:right w:val="single" w:color="auto" w:sz="12" w:space="0"/>
            </w:tcBorders>
            <w:vAlign w:val="center"/>
          </w:tcPr>
          <w:p>
            <w:pPr>
              <w:spacing w:line="460" w:lineRule="exact"/>
              <w:jc w:val="center"/>
              <w:rPr>
                <w:rFonts w:ascii="宋体"/>
                <w:sz w:val="24"/>
                <w:szCs w:val="24"/>
              </w:rPr>
            </w:pPr>
            <w:r>
              <w:rPr>
                <w:rFonts w:hint="eastAsia" w:ascii="宋体"/>
                <w:sz w:val="24"/>
                <w:szCs w:val="24"/>
              </w:rPr>
              <w:t>项目编号</w:t>
            </w:r>
          </w:p>
        </w:tc>
        <w:tc>
          <w:tcPr>
            <w:tcW w:w="7777" w:type="dxa"/>
            <w:tcBorders>
              <w:top w:val="single" w:color="auto" w:sz="12" w:space="0"/>
              <w:left w:val="single" w:color="auto" w:sz="12" w:space="0"/>
            </w:tcBorders>
            <w:vAlign w:val="center"/>
          </w:tcPr>
          <w:p>
            <w:pP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exact"/>
        </w:trPr>
        <w:tc>
          <w:tcPr>
            <w:tcW w:w="2262" w:type="dxa"/>
            <w:tcBorders>
              <w:right w:val="single" w:color="auto" w:sz="12" w:space="0"/>
            </w:tcBorders>
            <w:vAlign w:val="center"/>
          </w:tcPr>
          <w:p>
            <w:pPr>
              <w:spacing w:line="460" w:lineRule="exact"/>
              <w:ind w:firstLine="120" w:firstLineChars="50"/>
              <w:jc w:val="center"/>
              <w:rPr>
                <w:rFonts w:ascii="宋体"/>
                <w:sz w:val="24"/>
                <w:szCs w:val="24"/>
              </w:rPr>
            </w:pPr>
            <w:r>
              <w:rPr>
                <w:rFonts w:hint="eastAsia" w:ascii="宋体"/>
                <w:sz w:val="24"/>
                <w:szCs w:val="24"/>
              </w:rPr>
              <w:t>供应商名称</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exact"/>
        </w:trPr>
        <w:tc>
          <w:tcPr>
            <w:tcW w:w="2262" w:type="dxa"/>
            <w:tcBorders>
              <w:right w:val="single" w:color="auto" w:sz="12" w:space="0"/>
            </w:tcBorders>
            <w:vAlign w:val="center"/>
          </w:tcPr>
          <w:p>
            <w:pPr>
              <w:snapToGrid w:val="0"/>
              <w:jc w:val="center"/>
              <w:rPr>
                <w:rFonts w:ascii="宋体"/>
                <w:sz w:val="24"/>
                <w:szCs w:val="24"/>
              </w:rPr>
            </w:pPr>
            <w:r>
              <w:rPr>
                <w:rFonts w:hint="eastAsia" w:ascii="宋体" w:hAnsi="宋体" w:cs="宋体"/>
                <w:sz w:val="24"/>
                <w:szCs w:val="24"/>
              </w:rPr>
              <w:t>是否响应付款方式</w:t>
            </w:r>
          </w:p>
        </w:tc>
        <w:tc>
          <w:tcPr>
            <w:tcW w:w="7777" w:type="dxa"/>
            <w:tcBorders>
              <w:left w:val="single" w:color="auto" w:sz="12" w:space="0"/>
            </w:tcBorders>
            <w:vAlign w:val="center"/>
          </w:tcPr>
          <w:p>
            <w:pPr>
              <w:snapToGrid w:val="0"/>
              <w:rPr>
                <w:rFonts w:ascii="宋体"/>
                <w:sz w:val="24"/>
                <w:szCs w:val="24"/>
              </w:rPr>
            </w:pPr>
            <w:r>
              <w:rPr>
                <w:rFonts w:hint="eastAsia" w:ascii="宋体" w:hAnsi="宋体" w:cs="宋体"/>
                <w:sz w:val="24"/>
                <w:szCs w:val="24"/>
              </w:rPr>
              <w:t>是□    否□   （划√）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2262" w:type="dxa"/>
            <w:tcBorders>
              <w:right w:val="single" w:color="auto" w:sz="12" w:space="0"/>
            </w:tcBorders>
            <w:vAlign w:val="center"/>
          </w:tcPr>
          <w:p>
            <w:pPr>
              <w:spacing w:line="460" w:lineRule="exact"/>
              <w:jc w:val="center"/>
              <w:rPr>
                <w:rFonts w:ascii="宋体"/>
                <w:sz w:val="24"/>
                <w:szCs w:val="24"/>
              </w:rPr>
            </w:pPr>
            <w:r>
              <w:rPr>
                <w:rFonts w:hint="eastAsia" w:ascii="宋体"/>
                <w:sz w:val="24"/>
                <w:szCs w:val="24"/>
              </w:rPr>
              <w:t>合同履约期限</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0" w:hRule="exact"/>
        </w:trPr>
        <w:tc>
          <w:tcPr>
            <w:tcW w:w="2262" w:type="dxa"/>
            <w:tcBorders>
              <w:right w:val="single" w:color="auto" w:sz="12" w:space="0"/>
            </w:tcBorders>
            <w:vAlign w:val="center"/>
          </w:tcPr>
          <w:p>
            <w:pPr>
              <w:spacing w:line="460" w:lineRule="exact"/>
              <w:jc w:val="center"/>
              <w:rPr>
                <w:rFonts w:ascii="宋体"/>
                <w:sz w:val="24"/>
                <w:szCs w:val="24"/>
              </w:rPr>
            </w:pPr>
            <w:r>
              <w:rPr>
                <w:rFonts w:hint="eastAsia" w:ascii="宋体"/>
                <w:sz w:val="24"/>
                <w:szCs w:val="24"/>
              </w:rPr>
              <w:t>免费质保期</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1" w:hRule="exact"/>
        </w:trPr>
        <w:tc>
          <w:tcPr>
            <w:tcW w:w="2262" w:type="dxa"/>
            <w:tcBorders>
              <w:right w:val="single" w:color="auto" w:sz="12" w:space="0"/>
            </w:tcBorders>
            <w:vAlign w:val="center"/>
          </w:tcPr>
          <w:p>
            <w:pPr>
              <w:spacing w:line="360" w:lineRule="auto"/>
              <w:jc w:val="center"/>
              <w:rPr>
                <w:rFonts w:ascii="宋体"/>
                <w:sz w:val="24"/>
                <w:szCs w:val="24"/>
              </w:rPr>
            </w:pPr>
            <w:r>
              <w:rPr>
                <w:rFonts w:hint="eastAsia" w:ascii="宋体"/>
                <w:sz w:val="24"/>
                <w:szCs w:val="24"/>
              </w:rPr>
              <w:t>投标报价        （单位/元）</w:t>
            </w:r>
          </w:p>
        </w:tc>
        <w:tc>
          <w:tcPr>
            <w:tcW w:w="7777" w:type="dxa"/>
            <w:tcBorders>
              <w:left w:val="single" w:color="auto" w:sz="12" w:space="0"/>
            </w:tcBorders>
            <w:vAlign w:val="center"/>
          </w:tcPr>
          <w:p>
            <w:pPr>
              <w:pStyle w:val="2"/>
              <w:spacing w:line="360" w:lineRule="auto"/>
              <w:ind w:left="0" w:firstLine="0" w:firstLineChars="0"/>
              <w:rPr>
                <w:rFonts w:ascii="宋体" w:eastAsia="宋体"/>
                <w:sz w:val="24"/>
                <w:szCs w:val="24"/>
              </w:rPr>
            </w:pPr>
            <w:r>
              <w:rPr>
                <w:rFonts w:hint="eastAsia" w:ascii="宋体" w:eastAsia="宋体"/>
                <w:sz w:val="24"/>
                <w:szCs w:val="24"/>
              </w:rPr>
              <w:t>小写：_____________</w:t>
            </w:r>
          </w:p>
          <w:p>
            <w:pPr>
              <w:pStyle w:val="2"/>
              <w:spacing w:line="360" w:lineRule="auto"/>
              <w:ind w:left="0" w:firstLine="0" w:firstLineChars="0"/>
            </w:pPr>
            <w:r>
              <w:rPr>
                <w:rFonts w:hint="eastAsia" w:ascii="宋体" w:eastAsia="宋体"/>
                <w:sz w:val="24"/>
                <w:szCs w:val="24"/>
              </w:rPr>
              <w:t>大写：_____________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exact"/>
        </w:trPr>
        <w:tc>
          <w:tcPr>
            <w:tcW w:w="2262" w:type="dxa"/>
            <w:tcBorders>
              <w:right w:val="single" w:color="auto" w:sz="12" w:space="0"/>
            </w:tcBorders>
            <w:vAlign w:val="center"/>
          </w:tcPr>
          <w:p>
            <w:pPr>
              <w:spacing w:line="360" w:lineRule="auto"/>
              <w:jc w:val="center"/>
              <w:rPr>
                <w:rFonts w:ascii="宋体"/>
                <w:sz w:val="24"/>
                <w:szCs w:val="24"/>
              </w:rPr>
            </w:pPr>
            <w:r>
              <w:rPr>
                <w:rFonts w:hint="eastAsia" w:ascii="宋体"/>
                <w:sz w:val="24"/>
                <w:szCs w:val="24"/>
              </w:rPr>
              <w:t>其他说明</w:t>
            </w:r>
          </w:p>
        </w:tc>
        <w:tc>
          <w:tcPr>
            <w:tcW w:w="7777" w:type="dxa"/>
            <w:tcBorders>
              <w:left w:val="single" w:color="auto" w:sz="12" w:space="0"/>
            </w:tcBorders>
            <w:vAlign w:val="center"/>
          </w:tcPr>
          <w:p>
            <w:pPr>
              <w:pStyle w:val="2"/>
              <w:spacing w:line="360" w:lineRule="auto"/>
              <w:ind w:left="0" w:firstLine="0" w:firstLineChars="0"/>
              <w:rPr>
                <w:rFonts w:ascii="宋体" w:eastAsia="宋体"/>
                <w:sz w:val="24"/>
                <w:szCs w:val="24"/>
              </w:rPr>
            </w:pPr>
          </w:p>
        </w:tc>
      </w:tr>
    </w:tbl>
    <w:p>
      <w:pPr>
        <w:snapToGrid w:val="0"/>
        <w:spacing w:before="50" w:after="50" w:line="360" w:lineRule="auto"/>
        <w:jc w:val="left"/>
        <w:rPr>
          <w:rFonts w:hAnsi="宋体"/>
          <w:b/>
          <w:bCs/>
          <w:color w:val="FF0000"/>
          <w:szCs w:val="21"/>
        </w:rPr>
      </w:pPr>
      <w:r>
        <w:rPr>
          <w:rFonts w:hint="eastAsia" w:hAnsi="宋体"/>
          <w:b/>
          <w:bCs/>
          <w:color w:val="FF0000"/>
          <w:szCs w:val="21"/>
        </w:rPr>
        <w:t>注:注：本页《报价表》由供应商在接到报价通知后依据询价情况填写,并在规定时间内递交。考虑询价报价的方便，供应商在填写最后承诺报价后，（第一次报价-最后承诺报价）除以第一次报价后得出的优惠率视同为清单中全部分项工程量的优惠浮动值（暂列金额、暂估价等除外），而不考虑措施项目清单和规费税金清单的金额改变。此优惠率调整原则适用于合同内价格的计算及项目增减、变更时价格的计算。</w:t>
      </w:r>
    </w:p>
    <w:p>
      <w:pPr>
        <w:pStyle w:val="21"/>
      </w:pPr>
    </w:p>
    <w:p/>
    <w:bookmarkEnd w:id="134"/>
    <w:p>
      <w:pPr>
        <w:rPr>
          <w:rFonts w:ascii="宋体" w:hAnsi="宋体"/>
          <w:sz w:val="24"/>
          <w:szCs w:val="24"/>
        </w:rPr>
      </w:pPr>
      <w:bookmarkStart w:id="138" w:name="_Toc29991"/>
      <w:r>
        <w:rPr>
          <w:rFonts w:hint="eastAsia" w:ascii="宋体" w:hAnsi="宋体"/>
          <w:sz w:val="24"/>
          <w:szCs w:val="24"/>
        </w:rPr>
        <w:t>法定代表人或授权代理人（签字或盖章）：                   供应商（盖章）：</w:t>
      </w: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p>
    <w:p>
      <w:pPr>
        <w:jc w:val="right"/>
        <w:rPr>
          <w:rFonts w:asciiTheme="minorEastAsia" w:hAnsiTheme="minorEastAsia" w:eastAsiaTheme="minorEastAsia" w:cstheme="minorEastAsia"/>
          <w:b/>
          <w:sz w:val="24"/>
          <w:szCs w:val="24"/>
        </w:rPr>
      </w:pPr>
      <w:r>
        <w:rPr>
          <w:rFonts w:hint="eastAsia" w:ascii="宋体" w:hAnsi="宋体"/>
          <w:sz w:val="24"/>
          <w:szCs w:val="24"/>
        </w:rPr>
        <w:t xml:space="preserve">日  期：    年  月  日 </w:t>
      </w:r>
    </w:p>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Pr>
        <w:numPr>
          <w:ilvl w:val="0"/>
          <w:numId w:val="4"/>
        </w:numPr>
        <w:autoSpaceDE w:val="0"/>
        <w:autoSpaceDN w:val="0"/>
        <w:adjustRightInd w:val="0"/>
        <w:jc w:val="center"/>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诚信承诺书</w:t>
      </w:r>
      <w:bookmarkEnd w:id="135"/>
      <w:bookmarkEnd w:id="136"/>
      <w:bookmarkEnd w:id="137"/>
      <w:bookmarkEnd w:id="138"/>
    </w:p>
    <w:p>
      <w:pPr>
        <w:pStyle w:val="2"/>
        <w:ind w:firstLine="640"/>
      </w:pPr>
    </w:p>
    <w:p>
      <w:pPr>
        <w:autoSpaceDE w:val="0"/>
        <w:autoSpaceDN w:val="0"/>
        <w:adjustRightInd w:val="0"/>
        <w:spacing w:line="360"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我单位参加本次采购活动，郑重承诺如下：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1、本次投标提供的所有资料都是真实有效、准确完整。如发现提供虚假资料或与事实不符，同意取消投标和成交人资格。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2、本次投标绝无资质挂靠、串标、围标情形。否则，同意取消投标和成交人资格。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3、本次招标如我方为成交人，除不可抗力外，决不因任何其它原因放弃成交人资格。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4、我方成交后，严格按照询价文件和我单位响应文件的约定签订合同。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5、我方达不到询价公告供应商资格要求条件参与投标或被行政主管部门、监督管理部门等暂停、取消交易资格且在限制期内参与投标的，同意视为弄虚作假进行处理。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6、我方参加投标决不故意非实质性响应询价文件（如投标报价高于或等于该项目最高投标限价等）。否则，同意视为串通投标进行处理。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7、我单位承诺不存在以下不良信用记录情形：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（1）被人民法院列入失信被执行人的；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（2）被工商行政管理部门列入企业经营异常名录的；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（3）被税务部门列入重大税收违法失信主体的；</w:t>
      </w:r>
    </w:p>
    <w:p>
      <w:pPr>
        <w:widowControl/>
        <w:shd w:val="clear" w:color="auto" w:fill="FFFFFF"/>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出现违反上述承诺情形之一的，我方同意公开披露我单位违反承诺的不良行为信息，愿意接受处罚并承担所有经济损失和法律责任。</w:t>
      </w:r>
    </w:p>
    <w:p>
      <w:pPr>
        <w:pStyle w:val="53"/>
        <w:spacing w:line="500" w:lineRule="exact"/>
        <w:ind w:right="420" w:firstLine="5285" w:firstLineChars="2507"/>
        <w:jc w:val="both"/>
        <w:rPr>
          <w:rFonts w:asciiTheme="minorEastAsia" w:hAnsiTheme="minorEastAsia" w:eastAsiaTheme="minorEastAsia" w:cstheme="minorEastAsia"/>
          <w:kern w:val="2"/>
          <w:sz w:val="21"/>
          <w:szCs w:val="21"/>
        </w:rPr>
      </w:pPr>
    </w:p>
    <w:p>
      <w:pPr>
        <w:pStyle w:val="53"/>
        <w:spacing w:line="500" w:lineRule="exact"/>
        <w:ind w:right="420" w:firstLine="5285" w:firstLineChars="2507"/>
        <w:jc w:val="both"/>
        <w:rPr>
          <w:rFonts w:asciiTheme="minorEastAsia" w:hAnsiTheme="minorEastAsia" w:eastAsiaTheme="minorEastAsia" w:cstheme="minorEastAsia"/>
          <w:kern w:val="2"/>
          <w:sz w:val="21"/>
          <w:szCs w:val="21"/>
        </w:rPr>
      </w:pPr>
    </w:p>
    <w:p>
      <w:pPr>
        <w:pStyle w:val="53"/>
        <w:spacing w:line="500" w:lineRule="exact"/>
        <w:ind w:right="420" w:firstLine="5285" w:firstLineChars="2507"/>
        <w:jc w:val="both"/>
        <w:rPr>
          <w:rFonts w:asciiTheme="minorEastAsia" w:hAnsiTheme="minorEastAsia" w:eastAsiaTheme="minorEastAsia" w:cstheme="minorEastAsia"/>
          <w:kern w:val="2"/>
          <w:sz w:val="21"/>
          <w:szCs w:val="21"/>
        </w:rPr>
      </w:pPr>
    </w:p>
    <w:p>
      <w:pPr>
        <w:pStyle w:val="53"/>
        <w:spacing w:line="500" w:lineRule="exact"/>
        <w:ind w:right="420" w:firstLine="5264" w:firstLineChars="2507"/>
        <w:jc w:val="both"/>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rPr>
        <w:t>供应商：     （盖单位公章）</w:t>
      </w:r>
    </w:p>
    <w:p>
      <w:pPr>
        <w:autoSpaceDE w:val="0"/>
        <w:autoSpaceDN w:val="0"/>
        <w:adjustRightInd w:val="0"/>
        <w:spacing w:line="500" w:lineRule="exact"/>
        <w:ind w:right="420" w:firstLine="3360" w:firstLineChars="1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      （签字或盖章）</w:t>
      </w:r>
    </w:p>
    <w:p>
      <w:pPr>
        <w:autoSpaceDE w:val="0"/>
        <w:autoSpaceDN w:val="0"/>
        <w:adjustRightInd w:val="0"/>
        <w:spacing w:line="500" w:lineRule="exact"/>
        <w:ind w:right="420" w:firstLine="5985" w:firstLineChars="285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Cs w:val="21"/>
        </w:rPr>
        <w:t>年    月    日</w:t>
      </w:r>
    </w:p>
    <w:p>
      <w:pPr>
        <w:spacing w:line="240" w:lineRule="atLeast"/>
        <w:rPr>
          <w:rFonts w:asciiTheme="minorEastAsia" w:hAnsiTheme="minorEastAsia" w:eastAsiaTheme="minorEastAsia" w:cstheme="minorEastAsia"/>
          <w:b/>
          <w:kern w:val="0"/>
          <w:sz w:val="28"/>
          <w:szCs w:val="28"/>
        </w:rPr>
      </w:pPr>
      <w:bookmarkStart w:id="139" w:name="_Toc487790678"/>
      <w:bookmarkStart w:id="140" w:name="_Toc19712_WPSOffice_Level2"/>
      <w:bookmarkStart w:id="141" w:name="_Toc8344_WPSOffice_Level2"/>
    </w:p>
    <w:p>
      <w:pPr>
        <w:pStyle w:val="22"/>
        <w:ind w:left="0" w:firstLine="0"/>
      </w:pPr>
    </w:p>
    <w:p>
      <w:pPr>
        <w:pStyle w:val="22"/>
        <w:ind w:left="0" w:firstLine="0"/>
      </w:pPr>
    </w:p>
    <w:p>
      <w:pPr>
        <w:wordWrap w:val="0"/>
        <w:spacing w:before="160" w:after="160" w:line="415" w:lineRule="auto"/>
        <w:jc w:val="center"/>
        <w:outlineLvl w:val="1"/>
        <w:rPr>
          <w:rFonts w:ascii="宋体" w:hAnsi="宋体"/>
          <w:b/>
          <w:sz w:val="28"/>
          <w:szCs w:val="28"/>
        </w:rPr>
      </w:pPr>
      <w:r>
        <w:rPr>
          <w:rFonts w:hint="eastAsia" w:ascii="宋体" w:hAnsi="宋体"/>
          <w:b/>
          <w:sz w:val="28"/>
          <w:szCs w:val="28"/>
        </w:rPr>
        <w:t>四、法定代表人身份证明</w:t>
      </w:r>
    </w:p>
    <w:p>
      <w:pPr>
        <w:spacing w:line="200" w:lineRule="exact"/>
        <w:rPr>
          <w:rFonts w:eastAsia="Times New Roman"/>
        </w:rPr>
      </w:pPr>
    </w:p>
    <w:p>
      <w:pPr>
        <w:spacing w:line="200" w:lineRule="exact"/>
        <w:rPr>
          <w:rFonts w:eastAsia="Times New Roman"/>
        </w:rPr>
      </w:pPr>
    </w:p>
    <w:p>
      <w:pPr>
        <w:spacing w:line="200" w:lineRule="exact"/>
      </w:pPr>
    </w:p>
    <w:p>
      <w:pPr>
        <w:pStyle w:val="2"/>
        <w:ind w:left="0" w:firstLine="0" w:firstLineChars="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w:t>
      </w:r>
    </w:p>
    <w:p>
      <w:pPr>
        <w:pStyle w:val="2"/>
        <w:ind w:firstLine="480"/>
        <w:rPr>
          <w:rFonts w:asciiTheme="minorEastAsia" w:hAnsiTheme="minorEastAsia" w:eastAsiaTheme="minorEastAsia" w:cstheme="minorEastAsia"/>
          <w:sz w:val="24"/>
          <w:szCs w:val="24"/>
        </w:rPr>
      </w:pPr>
    </w:p>
    <w:p>
      <w:pPr>
        <w:pStyle w:val="2"/>
        <w:ind w:left="0" w:firstLine="0" w:firstLineChars="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姓名：性别：年龄： 职务：</w:t>
      </w:r>
    </w:p>
    <w:p>
      <w:pPr>
        <w:pStyle w:val="2"/>
        <w:ind w:firstLine="480"/>
        <w:rPr>
          <w:rFonts w:asciiTheme="minorEastAsia" w:hAnsiTheme="minorEastAsia" w:eastAsiaTheme="minorEastAsia" w:cstheme="minorEastAsia"/>
          <w:sz w:val="24"/>
          <w:szCs w:val="24"/>
        </w:rPr>
      </w:pPr>
    </w:p>
    <w:p>
      <w:pPr>
        <w:pStyle w:val="2"/>
        <w:ind w:left="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系（供应商名称）的法定代表人。</w:t>
      </w:r>
    </w:p>
    <w:p>
      <w:pPr>
        <w:pStyle w:val="2"/>
        <w:ind w:firstLine="480"/>
        <w:rPr>
          <w:rFonts w:asciiTheme="minorEastAsia" w:hAnsiTheme="minorEastAsia" w:eastAsiaTheme="minorEastAsia" w:cstheme="minorEastAsia"/>
          <w:sz w:val="24"/>
          <w:szCs w:val="24"/>
        </w:rPr>
      </w:pPr>
    </w:p>
    <w:p>
      <w:pPr>
        <w:pStyle w:val="2"/>
        <w:ind w:left="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spacing w:line="224" w:lineRule="exact"/>
        <w:rPr>
          <w:rFonts w:asciiTheme="minorEastAsia" w:hAnsiTheme="minorEastAsia" w:eastAsiaTheme="minorEastAsia" w:cstheme="minorEastAsia"/>
          <w:sz w:val="24"/>
          <w:szCs w:val="24"/>
        </w:rPr>
      </w:pPr>
    </w:p>
    <w:p>
      <w:pPr>
        <w:spacing w:line="241" w:lineRule="exact"/>
        <w:rPr>
          <w:rFonts w:asciiTheme="minorEastAsia" w:hAnsiTheme="minorEastAsia" w:eastAsiaTheme="minorEastAsia" w:cstheme="minorEastAsia"/>
          <w:sz w:val="24"/>
          <w:szCs w:val="24"/>
        </w:rPr>
      </w:pPr>
    </w:p>
    <w:p>
      <w:pPr>
        <w:spacing w:line="239"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附：法定代表人身份证复印件。</w:t>
      </w: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pStyle w:val="2"/>
        <w:ind w:firstLine="640"/>
      </w:pPr>
    </w:p>
    <w:p>
      <w:pPr>
        <w:spacing w:line="240" w:lineRule="exact"/>
        <w:rPr>
          <w:rFonts w:asciiTheme="minorEastAsia" w:hAnsiTheme="minorEastAsia" w:eastAsiaTheme="minorEastAsia" w:cstheme="minorEastAsia"/>
          <w:sz w:val="24"/>
          <w:szCs w:val="24"/>
        </w:rPr>
      </w:pPr>
    </w:p>
    <w:p>
      <w:pPr>
        <w:pStyle w:val="2"/>
        <w:ind w:firstLine="640"/>
      </w:pPr>
    </w:p>
    <w:p>
      <w:pPr>
        <w:pStyle w:val="2"/>
        <w:ind w:firstLine="640"/>
      </w:pPr>
    </w:p>
    <w:p>
      <w:pPr>
        <w:spacing w:line="239"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注：本身份证明需由供应商加盖单位公章。</w:t>
      </w: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spacing w:line="282" w:lineRule="exact"/>
        <w:rPr>
          <w:rFonts w:asciiTheme="minorEastAsia" w:hAnsiTheme="minorEastAsia" w:eastAsiaTheme="minorEastAsia" w:cstheme="minorEastAsia"/>
          <w:sz w:val="24"/>
          <w:szCs w:val="24"/>
        </w:rPr>
      </w:pPr>
    </w:p>
    <w:p>
      <w:pPr>
        <w:tabs>
          <w:tab w:val="left" w:pos="6400"/>
        </w:tabs>
        <w:spacing w:line="239" w:lineRule="auto"/>
        <w:ind w:firstLine="4080" w:firstLineChars="17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（单位公章）</w:t>
      </w:r>
    </w:p>
    <w:p>
      <w:pPr>
        <w:spacing w:line="2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mc:AlternateContent>
          <mc:Choice Requires="wps">
            <w:drawing>
              <wp:anchor distT="0" distB="0" distL="114300" distR="114300" simplePos="0" relativeHeight="251659264" behindDoc="1" locked="0" layoutInCell="0" allowOverlap="1">
                <wp:simplePos x="0" y="0"/>
                <wp:positionH relativeFrom="column">
                  <wp:posOffset>3144520</wp:posOffset>
                </wp:positionH>
                <wp:positionV relativeFrom="paragraph">
                  <wp:posOffset>635</wp:posOffset>
                </wp:positionV>
                <wp:extent cx="932815"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93281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7.6pt;margin-top:0.05pt;height:0pt;width:73.45pt;z-index:-251657216;mso-width-relative:page;mso-height-relative:page;" filled="f" stroked="t" coordsize="21600,21600" o:allowincell="f" o:gfxdata="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HwBrzUAAAABQEAAA8AAAAAAAAAAQAgAAAAIgAAAGRycy9kb3ducmV2LnhtbFBLAQIUABQAAAAI&#10;AIdO4kCTXUAr8QEAAOUDAAAOAAAAAAAAAAEAIAAAACMBAABkcnMvZTJvRG9jLnhtbFBLBQYAAAAA&#10;BgAGAFkBAACGBQAAAAA=&#10;">
                <v:fill on="f" focussize="0,0"/>
                <v:stroke weight="0.48pt" color="#000000" joinstyle="round"/>
                <v:imagedata o:title=""/>
                <o:lock v:ext="edit" aspectratio="f"/>
              </v:line>
            </w:pict>
          </mc:Fallback>
        </mc:AlternateContent>
      </w:r>
    </w:p>
    <w:p>
      <w:pPr>
        <w:spacing w:line="200" w:lineRule="exact"/>
        <w:rPr>
          <w:rFonts w:asciiTheme="minorEastAsia" w:hAnsiTheme="minorEastAsia" w:eastAsiaTheme="minorEastAsia" w:cstheme="minorEastAsia"/>
          <w:sz w:val="24"/>
          <w:szCs w:val="24"/>
        </w:rPr>
      </w:pPr>
    </w:p>
    <w:p>
      <w:pPr>
        <w:spacing w:line="242" w:lineRule="exact"/>
        <w:rPr>
          <w:rFonts w:asciiTheme="minorEastAsia" w:hAnsiTheme="minorEastAsia" w:eastAsiaTheme="minorEastAsia" w:cstheme="minorEastAsia"/>
          <w:sz w:val="24"/>
          <w:szCs w:val="24"/>
        </w:rPr>
      </w:pPr>
    </w:p>
    <w:p>
      <w:pPr>
        <w:tabs>
          <w:tab w:val="left" w:pos="6080"/>
          <w:tab w:val="left" w:pos="6920"/>
        </w:tabs>
        <w:spacing w:line="240" w:lineRule="atLeast"/>
        <w:ind w:left="52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p>
      <w:pPr>
        <w:spacing w:line="2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mc:AlternateContent>
          <mc:Choice Requires="wps">
            <w:drawing>
              <wp:anchor distT="0" distB="0" distL="114300" distR="114300" simplePos="0" relativeHeight="251660288" behindDoc="1" locked="0" layoutInCell="0" allowOverlap="1">
                <wp:simplePos x="0" y="0"/>
                <wp:positionH relativeFrom="column">
                  <wp:posOffset>2933700</wp:posOffset>
                </wp:positionH>
                <wp:positionV relativeFrom="paragraph">
                  <wp:posOffset>0</wp:posOffset>
                </wp:positionV>
                <wp:extent cx="40132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401320"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1pt;margin-top:0pt;height:0pt;width:31.6pt;z-index:-251656192;mso-width-relative:page;mso-height-relative:page;" filled="f" stroked="t" coordsize="21600,21600" o:allowincell="f" o:gfxdata="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yxe01gAAAAUBAAAPAAAAAAAAAAEAIAAAACIAAABkcnMvZG93bnJldi54bWxQSwECFAAUAAAA&#10;CACHTuJAThkkhvABAADlAwAADgAAAAAAAAABACAAAAAlAQAAZHJzL2Uyb0RvYy54bWxQSwUGAAAA&#10;AAYABgBZAQAAhwUAAAAA&#10;">
                <v:fill on="f" focussize="0,0"/>
                <v:stroke weight="0.48pt" color="#000000" joinstyle="round"/>
                <v:imagedata o:title=""/>
                <o:lock v:ext="edit" aspectratio="f"/>
              </v:line>
            </w:pict>
          </mc:Fallback>
        </mc:AlternateContent>
      </w:r>
      <w:r>
        <w:rPr>
          <w:rFonts w:asciiTheme="minorEastAsia" w:hAnsiTheme="minorEastAsia" w:eastAsiaTheme="minorEastAsia" w:cstheme="minorEastAsia"/>
          <w:sz w:val="24"/>
          <w:szCs w:val="24"/>
        </w:rPr>
        <mc:AlternateContent>
          <mc:Choice Requires="wps">
            <w:drawing>
              <wp:anchor distT="0" distB="0" distL="114300" distR="114300" simplePos="0" relativeHeight="251661312" behindDoc="1" locked="0" layoutInCell="0" allowOverlap="1">
                <wp:simplePos x="0" y="0"/>
                <wp:positionH relativeFrom="column">
                  <wp:posOffset>3469005</wp:posOffset>
                </wp:positionH>
                <wp:positionV relativeFrom="paragraph">
                  <wp:posOffset>0</wp:posOffset>
                </wp:positionV>
                <wp:extent cx="399415"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3.15pt;margin-top:0pt;height:0pt;width:31.45pt;z-index:-251655168;mso-width-relative:page;mso-height-relative:page;" filled="f" stroked="t" coordsize="21600,21600" o:allowincell="f" o:gfxdata="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GffbVAAAABQEAAA8AAAAAAAAAAQAgAAAAIgAAAGRycy9kb3ducmV2LnhtbFBLAQIUABQAAAAI&#10;AIdO4kBDq/LS8AEAAOUDAAAOAAAAAAAAAAEAIAAAACQBAABkcnMvZTJvRG9jLnhtbFBLBQYAAAAA&#10;BgAGAFkBAACGBQAAAAA=&#10;">
                <v:fill on="f" focussize="0,0"/>
                <v:stroke weight="0.48pt" color="#000000" joinstyle="round"/>
                <v:imagedata o:title=""/>
                <o:lock v:ext="edit" aspectratio="f"/>
              </v:line>
            </w:pict>
          </mc:Fallback>
        </mc:AlternateContent>
      </w:r>
      <w:r>
        <w:rPr>
          <w:rFonts w:asciiTheme="minorEastAsia" w:hAnsiTheme="minorEastAsia" w:eastAsiaTheme="minorEastAsia" w:cstheme="minorEastAsia"/>
          <w:sz w:val="24"/>
          <w:szCs w:val="24"/>
        </w:rPr>
        <mc:AlternateContent>
          <mc:Choice Requires="wps">
            <w:drawing>
              <wp:anchor distT="0" distB="0" distL="114300" distR="114300" simplePos="0" relativeHeight="251662336" behindDoc="1" locked="0" layoutInCell="0" allowOverlap="1">
                <wp:simplePos x="0" y="0"/>
                <wp:positionH relativeFrom="column">
                  <wp:posOffset>4002405</wp:posOffset>
                </wp:positionH>
                <wp:positionV relativeFrom="paragraph">
                  <wp:posOffset>0</wp:posOffset>
                </wp:positionV>
                <wp:extent cx="399415" cy="0"/>
                <wp:effectExtent l="0" t="5080" r="0" b="4445"/>
                <wp:wrapNone/>
                <wp:docPr id="5" name="直接连接符 5"/>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15.15pt;margin-top:0pt;height:0pt;width:31.45pt;z-index:-251654144;mso-width-relative:page;mso-height-relative:page;" filled="f" stroked="t" coordsize="21600,21600" o:allowincell="f" o:gfxdata="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DYgf1QAAAAUBAAAPAAAAAAAAAAEAIAAAACIAAABkcnMvZG93bnJldi54bWxQSwECFAAUAAAA&#10;CACHTuJAzXKRHfEBAADlAwAADgAAAAAAAAABACAAAAAkAQAAZHJzL2Uyb0RvYy54bWxQSwUGAAAA&#10;AAYABgBZAQAAhwUAAAAA&#10;">
                <v:fill on="f" focussize="0,0"/>
                <v:stroke weight="0.48pt" color="#000000" joinstyle="round"/>
                <v:imagedata o:title=""/>
                <o:lock v:ext="edit" aspectratio="f"/>
              </v:line>
            </w:pict>
          </mc:Fallback>
        </mc:AlternateContent>
      </w:r>
    </w:p>
    <w:p>
      <w:pPr>
        <w:spacing w:line="200" w:lineRule="exact"/>
        <w:rPr>
          <w:rFonts w:eastAsia="Times New Roman"/>
          <w:sz w:val="24"/>
          <w:szCs w:val="24"/>
        </w:rPr>
      </w:pPr>
    </w:p>
    <w:p>
      <w:pPr>
        <w:spacing w:line="1" w:lineRule="exact"/>
        <w:rPr>
          <w:rFonts w:eastAsia="Times New Roman"/>
        </w:rPr>
      </w:pPr>
    </w:p>
    <w:p>
      <w:pPr>
        <w:spacing w:line="240" w:lineRule="atLeast"/>
        <w:ind w:left="3200"/>
        <w:rPr>
          <w:rFonts w:ascii="宋体"/>
          <w:b/>
          <w:sz w:val="32"/>
        </w:rPr>
      </w:pPr>
    </w:p>
    <w:p>
      <w:pPr>
        <w:widowControl/>
        <w:jc w:val="left"/>
        <w:rPr>
          <w:rFonts w:cs="黑体"/>
          <w:b/>
          <w:bCs/>
          <w:sz w:val="28"/>
          <w:szCs w:val="28"/>
        </w:rPr>
      </w:pPr>
      <w:r>
        <w:rPr>
          <w:rFonts w:ascii="宋体"/>
          <w:b/>
          <w:sz w:val="32"/>
        </w:rPr>
        <w:br w:type="page"/>
      </w:r>
    </w:p>
    <w:p>
      <w:pPr>
        <w:wordWrap w:val="0"/>
        <w:spacing w:before="160" w:after="160" w:line="415" w:lineRule="auto"/>
        <w:jc w:val="center"/>
        <w:outlineLvl w:val="1"/>
        <w:rPr>
          <w:rFonts w:ascii="宋体" w:hAnsi="宋体"/>
          <w:b/>
          <w:sz w:val="28"/>
          <w:szCs w:val="28"/>
        </w:rPr>
      </w:pPr>
      <w:r>
        <w:rPr>
          <w:rFonts w:hint="eastAsia" w:ascii="宋体" w:hAnsi="宋体"/>
          <w:b/>
          <w:sz w:val="28"/>
          <w:szCs w:val="28"/>
        </w:rPr>
        <w:t>五、授权委托书</w:t>
      </w:r>
    </w:p>
    <w:p>
      <w:pPr>
        <w:spacing w:line="440" w:lineRule="exact"/>
        <w:ind w:left="120" w:leftChars="57" w:firstLine="360" w:firstLineChars="150"/>
        <w:rPr>
          <w:rFonts w:cs="宋体"/>
          <w:bCs/>
          <w:sz w:val="24"/>
          <w:szCs w:val="24"/>
        </w:rPr>
      </w:pPr>
      <w:r>
        <w:rPr>
          <w:rFonts w:hint="eastAsia" w:cs="宋体"/>
          <w:bCs/>
          <w:sz w:val="24"/>
          <w:szCs w:val="24"/>
        </w:rPr>
        <w:t>本人（姓名）系（供应商名称）的法定代表人，现委托（姓名）为我方代理人。代理人根据授权，以我方名义签署、澄清、说明、补正、递交、撤回、修改（项目名称）响应文件、签订合同和处理有关事宜，其法律后果由我方承担。</w:t>
      </w:r>
    </w:p>
    <w:p>
      <w:pPr>
        <w:spacing w:line="440" w:lineRule="exact"/>
        <w:ind w:firstLine="480" w:firstLineChars="200"/>
        <w:rPr>
          <w:rFonts w:cs="宋体"/>
          <w:bCs/>
          <w:sz w:val="24"/>
          <w:szCs w:val="24"/>
        </w:rPr>
      </w:pPr>
    </w:p>
    <w:p>
      <w:pPr>
        <w:spacing w:line="440" w:lineRule="exact"/>
        <w:ind w:firstLine="480" w:firstLineChars="200"/>
        <w:rPr>
          <w:rFonts w:cs="宋体"/>
          <w:bCs/>
          <w:sz w:val="24"/>
          <w:szCs w:val="24"/>
        </w:rPr>
      </w:pPr>
      <w:r>
        <w:rPr>
          <w:rFonts w:hint="eastAsia" w:cs="宋体"/>
          <w:bCs/>
          <w:sz w:val="24"/>
          <w:szCs w:val="24"/>
        </w:rPr>
        <w:t>代理人无转委托权。</w:t>
      </w:r>
    </w:p>
    <w:p>
      <w:pPr>
        <w:snapToGrid w:val="0"/>
        <w:spacing w:line="360" w:lineRule="auto"/>
        <w:ind w:firstLine="480" w:firstLineChars="200"/>
        <w:jc w:val="left"/>
        <w:rPr>
          <w:rFonts w:ascii="Arial" w:hAnsi="宋体" w:cs="Arial"/>
          <w:sz w:val="24"/>
          <w:szCs w:val="24"/>
          <w:u w:color="000000"/>
        </w:rPr>
      </w:pPr>
    </w:p>
    <w:p>
      <w:pPr>
        <w:snapToGrid w:val="0"/>
        <w:spacing w:line="360" w:lineRule="auto"/>
        <w:ind w:firstLine="480" w:firstLineChars="200"/>
        <w:jc w:val="left"/>
        <w:rPr>
          <w:rFonts w:ascii="Arial" w:hAnsi="宋体" w:cs="Arial"/>
          <w:sz w:val="24"/>
          <w:szCs w:val="24"/>
          <w:u w:color="000000"/>
        </w:rPr>
      </w:pPr>
      <w:r>
        <w:rPr>
          <w:rFonts w:hint="eastAsia" w:ascii="Arial" w:hAnsi="宋体" w:cs="Arial"/>
          <w:sz w:val="24"/>
          <w:szCs w:val="24"/>
          <w:u w:color="000000"/>
        </w:rPr>
        <w:t>本授权书自出具之日起生效。</w:t>
      </w:r>
    </w:p>
    <w:p>
      <w:pPr>
        <w:spacing w:after="156" w:line="440" w:lineRule="exact"/>
        <w:ind w:firstLine="480" w:firstLineChars="200"/>
        <w:rPr>
          <w:rFonts w:cs="宋体"/>
          <w:bCs/>
          <w:sz w:val="24"/>
          <w:szCs w:val="24"/>
        </w:rPr>
      </w:pPr>
      <w:r>
        <w:rPr>
          <w:rFonts w:hint="eastAsia" w:cs="宋体"/>
          <w:bCs/>
          <w:sz w:val="24"/>
          <w:szCs w:val="24"/>
        </w:rPr>
        <w:t>附：</w:t>
      </w:r>
      <w:r>
        <w:rPr>
          <w:rFonts w:hint="eastAsia" w:cs="宋体"/>
          <w:b/>
          <w:sz w:val="24"/>
          <w:szCs w:val="24"/>
        </w:rPr>
        <w:t>法定代表人</w:t>
      </w:r>
      <w:r>
        <w:rPr>
          <w:rFonts w:hint="eastAsia" w:cs="宋体"/>
          <w:bCs/>
          <w:sz w:val="24"/>
          <w:szCs w:val="24"/>
        </w:rPr>
        <w:t>和</w:t>
      </w:r>
      <w:r>
        <w:rPr>
          <w:rFonts w:hint="eastAsia" w:cs="宋体"/>
          <w:b/>
          <w:sz w:val="24"/>
          <w:szCs w:val="24"/>
        </w:rPr>
        <w:t>授权委托人</w:t>
      </w:r>
      <w:r>
        <w:rPr>
          <w:rFonts w:hint="eastAsia" w:cs="宋体"/>
          <w:bCs/>
          <w:sz w:val="24"/>
          <w:szCs w:val="24"/>
        </w:rPr>
        <w:t>的身份证复印件（正反两面）</w:t>
      </w:r>
    </w:p>
    <w:p>
      <w:pPr>
        <w:spacing w:line="440" w:lineRule="exact"/>
        <w:ind w:firstLine="480" w:firstLineChars="200"/>
        <w:rPr>
          <w:rFonts w:cs="宋体"/>
          <w:bCs/>
          <w:sz w:val="24"/>
          <w:szCs w:val="24"/>
        </w:rPr>
      </w:pPr>
    </w:p>
    <w:p>
      <w:pPr>
        <w:pStyle w:val="2"/>
        <w:ind w:firstLine="640"/>
      </w:pPr>
    </w:p>
    <w:p>
      <w:pPr>
        <w:pStyle w:val="2"/>
        <w:ind w:firstLine="640"/>
      </w:pPr>
    </w:p>
    <w:p>
      <w:pPr>
        <w:spacing w:line="440" w:lineRule="exact"/>
        <w:ind w:firstLine="480" w:firstLineChars="200"/>
        <w:rPr>
          <w:rFonts w:cs="宋体"/>
          <w:bCs/>
          <w:sz w:val="24"/>
          <w:szCs w:val="24"/>
        </w:rPr>
      </w:pPr>
    </w:p>
    <w:p>
      <w:pPr>
        <w:spacing w:line="440" w:lineRule="exact"/>
        <w:rPr>
          <w:rFonts w:cs="宋体"/>
          <w:bCs/>
          <w:sz w:val="24"/>
          <w:szCs w:val="24"/>
        </w:rPr>
      </w:pPr>
      <w:r>
        <w:rPr>
          <w:rFonts w:hint="eastAsia" w:cs="宋体"/>
          <w:bCs/>
          <w:sz w:val="24"/>
          <w:szCs w:val="24"/>
        </w:rPr>
        <w:t>注：本授权委托书需由供应商加盖单位公章并由其法定代表人和委托代理人签字或盖章。</w:t>
      </w:r>
    </w:p>
    <w:p>
      <w:pPr>
        <w:spacing w:line="440" w:lineRule="exact"/>
        <w:ind w:firstLine="480" w:firstLineChars="200"/>
        <w:jc w:val="right"/>
        <w:rPr>
          <w:rFonts w:cs="宋体"/>
          <w:bCs/>
          <w:sz w:val="24"/>
          <w:szCs w:val="24"/>
        </w:rPr>
      </w:pPr>
    </w:p>
    <w:p>
      <w:pPr>
        <w:spacing w:line="440" w:lineRule="exact"/>
        <w:ind w:firstLine="5520" w:firstLineChars="2300"/>
        <w:rPr>
          <w:sz w:val="24"/>
          <w:szCs w:val="24"/>
        </w:rPr>
      </w:pPr>
      <w:r>
        <w:rPr>
          <w:rFonts w:hint="eastAsia" w:cs="宋体"/>
          <w:sz w:val="24"/>
          <w:szCs w:val="24"/>
        </w:rPr>
        <w:t>供应商：（盖单位章）</w:t>
      </w:r>
    </w:p>
    <w:p>
      <w:pPr>
        <w:spacing w:line="440" w:lineRule="exact"/>
        <w:ind w:firstLine="2940" w:firstLineChars="1225"/>
        <w:rPr>
          <w:sz w:val="24"/>
          <w:szCs w:val="24"/>
        </w:rPr>
      </w:pPr>
    </w:p>
    <w:p>
      <w:pPr>
        <w:spacing w:line="440" w:lineRule="exact"/>
        <w:jc w:val="right"/>
        <w:rPr>
          <w:sz w:val="24"/>
          <w:szCs w:val="24"/>
        </w:rPr>
      </w:pPr>
      <w:r>
        <w:rPr>
          <w:rFonts w:hint="eastAsia" w:cs="宋体"/>
          <w:sz w:val="24"/>
          <w:szCs w:val="24"/>
        </w:rPr>
        <w:t>法定代表人：（签字或盖章）</w:t>
      </w:r>
    </w:p>
    <w:p>
      <w:pPr>
        <w:spacing w:line="440" w:lineRule="exact"/>
        <w:ind w:firstLine="2940" w:firstLineChars="1225"/>
        <w:rPr>
          <w:sz w:val="24"/>
          <w:szCs w:val="24"/>
        </w:rPr>
      </w:pPr>
    </w:p>
    <w:p>
      <w:pPr>
        <w:spacing w:line="440" w:lineRule="exact"/>
        <w:ind w:firstLine="5580" w:firstLineChars="2325"/>
        <w:rPr>
          <w:sz w:val="24"/>
          <w:szCs w:val="24"/>
        </w:rPr>
      </w:pPr>
      <w:r>
        <w:rPr>
          <w:rFonts w:hint="eastAsia"/>
          <w:sz w:val="24"/>
          <w:szCs w:val="24"/>
        </w:rPr>
        <w:t>联系电话：</w:t>
      </w:r>
    </w:p>
    <w:p>
      <w:pPr>
        <w:spacing w:line="440" w:lineRule="exact"/>
        <w:ind w:firstLine="2940" w:firstLineChars="1225"/>
        <w:rPr>
          <w:rFonts w:cs="宋体"/>
          <w:sz w:val="24"/>
          <w:szCs w:val="24"/>
        </w:rPr>
      </w:pPr>
    </w:p>
    <w:p>
      <w:pPr>
        <w:spacing w:line="440" w:lineRule="exact"/>
        <w:jc w:val="right"/>
        <w:rPr>
          <w:sz w:val="24"/>
          <w:szCs w:val="24"/>
        </w:rPr>
      </w:pPr>
      <w:r>
        <w:rPr>
          <w:rFonts w:hint="eastAsia" w:cs="宋体"/>
          <w:sz w:val="24"/>
          <w:szCs w:val="24"/>
        </w:rPr>
        <w:t>委托代理人：（签字或盖章）</w:t>
      </w:r>
    </w:p>
    <w:p>
      <w:pPr>
        <w:spacing w:line="440" w:lineRule="exact"/>
        <w:ind w:firstLine="2940" w:firstLineChars="1225"/>
        <w:rPr>
          <w:sz w:val="24"/>
          <w:szCs w:val="24"/>
        </w:rPr>
      </w:pPr>
    </w:p>
    <w:p>
      <w:pPr>
        <w:spacing w:line="440" w:lineRule="exact"/>
        <w:ind w:firstLine="5580" w:firstLineChars="2325"/>
        <w:rPr>
          <w:sz w:val="24"/>
          <w:szCs w:val="24"/>
        </w:rPr>
      </w:pPr>
      <w:r>
        <w:rPr>
          <w:rFonts w:hint="eastAsia"/>
          <w:sz w:val="24"/>
          <w:szCs w:val="24"/>
        </w:rPr>
        <w:t>联系电话：</w:t>
      </w:r>
    </w:p>
    <w:p>
      <w:pPr>
        <w:spacing w:line="440" w:lineRule="exact"/>
        <w:ind w:firstLine="2940" w:firstLineChars="1225"/>
        <w:rPr>
          <w:rFonts w:cs="宋体"/>
          <w:sz w:val="24"/>
          <w:szCs w:val="24"/>
        </w:rPr>
      </w:pPr>
    </w:p>
    <w:p>
      <w:pPr>
        <w:spacing w:line="440" w:lineRule="exact"/>
        <w:jc w:val="right"/>
        <w:rPr>
          <w:rFonts w:cs="宋体"/>
          <w:sz w:val="24"/>
          <w:szCs w:val="24"/>
        </w:rPr>
      </w:pPr>
      <w:r>
        <w:rPr>
          <w:rFonts w:hint="eastAsia" w:cs="宋体"/>
          <w:sz w:val="24"/>
          <w:szCs w:val="24"/>
        </w:rPr>
        <w:t>年  月  日</w:t>
      </w:r>
    </w:p>
    <w:p>
      <w:pPr>
        <w:autoSpaceDE w:val="0"/>
        <w:autoSpaceDN w:val="0"/>
        <w:adjustRightInd w:val="0"/>
        <w:jc w:val="center"/>
        <w:rPr>
          <w:rFonts w:asciiTheme="minorEastAsia" w:hAnsiTheme="minorEastAsia" w:eastAsiaTheme="minorEastAsia" w:cstheme="minorEastAsia"/>
          <w:b/>
          <w:sz w:val="32"/>
          <w:szCs w:val="32"/>
        </w:rPr>
      </w:pPr>
    </w:p>
    <w:bookmarkEnd w:id="139"/>
    <w:bookmarkEnd w:id="140"/>
    <w:bookmarkEnd w:id="141"/>
    <w:p>
      <w:pPr>
        <w:wordWrap w:val="0"/>
        <w:spacing w:line="360" w:lineRule="auto"/>
        <w:textAlignment w:val="baseline"/>
        <w:rPr>
          <w:rFonts w:ascii="宋体" w:hAnsi="宋体"/>
          <w:b/>
          <w:sz w:val="24"/>
          <w:szCs w:val="24"/>
        </w:rPr>
      </w:pPr>
    </w:p>
    <w:p>
      <w:pPr>
        <w:rPr>
          <w:rFonts w:ascii="宋体" w:hAnsi="宋体" w:cs="宋体"/>
          <w:b/>
          <w:sz w:val="28"/>
          <w:szCs w:val="28"/>
        </w:rPr>
      </w:pPr>
      <w:bookmarkStart w:id="142" w:name="_Toc4109"/>
    </w:p>
    <w:p>
      <w:pPr>
        <w:wordWrap w:val="0"/>
        <w:jc w:val="center"/>
        <w:outlineLvl w:val="1"/>
        <w:rPr>
          <w:rFonts w:ascii="宋体"/>
          <w:b/>
          <w:sz w:val="28"/>
          <w:szCs w:val="28"/>
        </w:rPr>
      </w:pPr>
      <w:r>
        <w:rPr>
          <w:rFonts w:hint="eastAsia" w:ascii="宋体" w:hAnsi="宋体" w:cs="宋体"/>
          <w:b/>
          <w:sz w:val="28"/>
          <w:szCs w:val="28"/>
        </w:rPr>
        <w:t>六、供应商基本情况表</w:t>
      </w:r>
      <w:bookmarkEnd w:id="142"/>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1050"/>
        <w:gridCol w:w="1590"/>
        <w:gridCol w:w="1290"/>
        <w:gridCol w:w="1101"/>
        <w:gridCol w:w="498"/>
        <w:gridCol w:w="704"/>
        <w:gridCol w:w="1252"/>
      </w:tblGrid>
      <w:tr>
        <w:tblPrEx>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供应商名称</w:t>
            </w:r>
          </w:p>
        </w:tc>
        <w:tc>
          <w:tcPr>
            <w:tcW w:w="7485" w:type="dxa"/>
            <w:gridSpan w:val="7"/>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r>
              <w:rPr>
                <w:rFonts w:hint="eastAsia" w:ascii="宋体" w:hAnsi="宋体" w:cs="宋体"/>
                <w:sz w:val="24"/>
                <w:szCs w:val="24"/>
              </w:rPr>
              <w:t>注册地址</w:t>
            </w:r>
          </w:p>
        </w:tc>
        <w:tc>
          <w:tcPr>
            <w:tcW w:w="3930" w:type="dxa"/>
            <w:gridSpan w:val="3"/>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p>
        </w:tc>
        <w:tc>
          <w:tcPr>
            <w:tcW w:w="1599" w:type="dxa"/>
            <w:gridSpan w:val="2"/>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r>
              <w:rPr>
                <w:rFonts w:hint="eastAsia" w:ascii="宋体" w:hAnsi="宋体" w:cs="宋体"/>
                <w:sz w:val="24"/>
                <w:szCs w:val="24"/>
              </w:rPr>
              <w:t>邮政编码</w:t>
            </w:r>
          </w:p>
        </w:tc>
        <w:tc>
          <w:tcPr>
            <w:tcW w:w="1956" w:type="dxa"/>
            <w:gridSpan w:val="2"/>
            <w:tcBorders>
              <w:top w:val="single" w:color="auto" w:sz="4" w:space="0"/>
              <w:left w:val="single" w:color="auto" w:sz="4" w:space="0"/>
              <w:bottom w:val="single" w:color="auto" w:sz="4" w:space="0"/>
              <w:right w:val="single" w:color="auto" w:sz="4" w:space="0"/>
            </w:tcBorders>
          </w:tcPr>
          <w:p>
            <w:pPr>
              <w:wordWrap w:val="0"/>
              <w:spacing w:line="600" w:lineRule="auto"/>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6" w:hRule="atLeast"/>
          <w:jc w:val="center"/>
        </w:trPr>
        <w:tc>
          <w:tcPr>
            <w:tcW w:w="1454"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联系方式</w:t>
            </w:r>
          </w:p>
        </w:tc>
        <w:tc>
          <w:tcPr>
            <w:tcW w:w="105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联系人</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1599"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电话</w:t>
            </w:r>
          </w:p>
        </w:tc>
        <w:tc>
          <w:tcPr>
            <w:tcW w:w="1956" w:type="dxa"/>
            <w:gridSpan w:val="2"/>
            <w:tcBorders>
              <w:top w:val="single" w:color="auto" w:sz="4" w:space="0"/>
              <w:left w:val="single" w:color="auto" w:sz="4" w:space="0"/>
              <w:bottom w:val="single" w:color="auto" w:sz="4" w:space="0"/>
              <w:right w:val="single" w:color="auto" w:sz="4" w:space="0"/>
            </w:tcBorders>
          </w:tcPr>
          <w:p>
            <w:pPr>
              <w:wordWrap w:val="0"/>
              <w:spacing w:line="600" w:lineRule="auto"/>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6" w:hRule="atLeast"/>
          <w:jc w:val="center"/>
        </w:trPr>
        <w:tc>
          <w:tcPr>
            <w:tcW w:w="145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auto"/>
              <w:rPr>
                <w:rFonts w:ascii="宋体" w:hAnsi="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传真</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1599"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网址</w:t>
            </w:r>
          </w:p>
        </w:tc>
        <w:tc>
          <w:tcPr>
            <w:tcW w:w="1956" w:type="dxa"/>
            <w:gridSpan w:val="2"/>
            <w:tcBorders>
              <w:top w:val="single" w:color="auto" w:sz="4" w:space="0"/>
              <w:left w:val="single" w:color="auto" w:sz="4" w:space="0"/>
              <w:bottom w:val="single" w:color="auto" w:sz="4" w:space="0"/>
              <w:right w:val="single" w:color="auto" w:sz="4" w:space="0"/>
            </w:tcBorders>
          </w:tcPr>
          <w:p>
            <w:pPr>
              <w:wordWrap w:val="0"/>
              <w:spacing w:line="600" w:lineRule="auto"/>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2"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法定代表人</w:t>
            </w:r>
          </w:p>
        </w:tc>
        <w:tc>
          <w:tcPr>
            <w:tcW w:w="105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姓名</w:t>
            </w:r>
          </w:p>
        </w:tc>
        <w:tc>
          <w:tcPr>
            <w:tcW w:w="159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技术职称</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成立时间</w:t>
            </w:r>
          </w:p>
        </w:tc>
        <w:tc>
          <w:tcPr>
            <w:tcW w:w="7485" w:type="dxa"/>
            <w:gridSpan w:val="7"/>
            <w:tcBorders>
              <w:top w:val="single" w:color="auto" w:sz="4" w:space="0"/>
              <w:left w:val="single" w:color="auto" w:sz="4" w:space="0"/>
              <w:bottom w:val="single" w:color="auto" w:sz="4" w:space="0"/>
              <w:right w:val="single" w:color="auto" w:sz="4" w:space="0"/>
            </w:tcBorders>
            <w:vAlign w:val="center"/>
          </w:tcPr>
          <w:p>
            <w:pPr>
              <w:wordWrap w:val="0"/>
              <w:spacing w:line="600" w:lineRule="auto"/>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营业执照号</w:t>
            </w:r>
          </w:p>
        </w:tc>
        <w:tc>
          <w:tcPr>
            <w:tcW w:w="2640"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注册资金</w:t>
            </w:r>
          </w:p>
        </w:tc>
        <w:tc>
          <w:tcPr>
            <w:tcW w:w="2454" w:type="dxa"/>
            <w:gridSpan w:val="3"/>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开户银行</w:t>
            </w:r>
          </w:p>
        </w:tc>
        <w:tc>
          <w:tcPr>
            <w:tcW w:w="7485" w:type="dxa"/>
            <w:gridSpan w:val="7"/>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账号</w:t>
            </w:r>
          </w:p>
        </w:tc>
        <w:tc>
          <w:tcPr>
            <w:tcW w:w="7485" w:type="dxa"/>
            <w:gridSpan w:val="7"/>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经营范围</w:t>
            </w:r>
          </w:p>
        </w:tc>
        <w:tc>
          <w:tcPr>
            <w:tcW w:w="7485" w:type="dxa"/>
            <w:gridSpan w:val="7"/>
            <w:tcBorders>
              <w:top w:val="single" w:color="auto" w:sz="4" w:space="0"/>
              <w:left w:val="single" w:color="auto" w:sz="4" w:space="0"/>
              <w:bottom w:val="single" w:color="auto" w:sz="4" w:space="0"/>
              <w:right w:val="single" w:color="auto" w:sz="4" w:space="0"/>
            </w:tcBorders>
            <w:vAlign w:val="center"/>
          </w:tcPr>
          <w:p>
            <w:pPr>
              <w:pStyle w:val="2"/>
              <w:spacing w:line="600" w:lineRule="auto"/>
              <w:ind w:left="0"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1454" w:type="dxa"/>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r>
              <w:rPr>
                <w:rFonts w:hint="eastAsia" w:ascii="宋体" w:hAnsi="宋体" w:cs="宋体"/>
                <w:sz w:val="24"/>
                <w:szCs w:val="24"/>
              </w:rPr>
              <w:t>备注</w:t>
            </w:r>
          </w:p>
        </w:tc>
        <w:tc>
          <w:tcPr>
            <w:tcW w:w="7485" w:type="dxa"/>
            <w:gridSpan w:val="7"/>
            <w:tcBorders>
              <w:top w:val="single" w:color="auto" w:sz="4" w:space="0"/>
              <w:left w:val="single" w:color="auto" w:sz="4" w:space="0"/>
              <w:bottom w:val="single" w:color="auto" w:sz="4" w:space="0"/>
              <w:right w:val="single" w:color="auto" w:sz="4" w:space="0"/>
            </w:tcBorders>
          </w:tcPr>
          <w:p>
            <w:pPr>
              <w:wordWrap w:val="0"/>
              <w:spacing w:line="600" w:lineRule="auto"/>
              <w:ind w:firstLine="420"/>
              <w:jc w:val="left"/>
              <w:rPr>
                <w:rFonts w:ascii="宋体" w:hAnsi="宋体" w:cs="宋体"/>
                <w:sz w:val="24"/>
                <w:szCs w:val="24"/>
              </w:rPr>
            </w:pPr>
          </w:p>
        </w:tc>
      </w:tr>
    </w:tbl>
    <w:p>
      <w:pPr>
        <w:wordWrap w:val="0"/>
        <w:spacing w:line="360" w:lineRule="auto"/>
        <w:jc w:val="left"/>
        <w:rPr>
          <w:rFonts w:ascii="宋体"/>
          <w:b/>
          <w:sz w:val="20"/>
        </w:rPr>
      </w:pPr>
      <w:r>
        <w:rPr>
          <w:rFonts w:hint="eastAsia" w:ascii="宋体" w:hAnsi="宋体" w:cs="宋体"/>
          <w:sz w:val="24"/>
          <w:szCs w:val="24"/>
        </w:rPr>
        <w:t>备注：本表后应附供应商营业执照副本</w:t>
      </w:r>
      <w:r>
        <w:rPr>
          <w:rFonts w:hint="eastAsia" w:ascii="宋体" w:hAnsi="宋体" w:cs="宋体"/>
          <w:kern w:val="0"/>
          <w:sz w:val="24"/>
          <w:szCs w:val="24"/>
        </w:rPr>
        <w:t>等</w:t>
      </w:r>
      <w:r>
        <w:rPr>
          <w:rFonts w:hint="eastAsia" w:ascii="宋体" w:hAnsi="宋体" w:cs="宋体"/>
          <w:sz w:val="24"/>
          <w:szCs w:val="24"/>
        </w:rPr>
        <w:t>证件为复印件加盖单位公章。</w:t>
      </w:r>
    </w:p>
    <w:p>
      <w:pPr>
        <w:wordWrap w:val="0"/>
        <w:spacing w:line="360" w:lineRule="auto"/>
        <w:jc w:val="center"/>
        <w:textAlignment w:val="baseline"/>
        <w:rPr>
          <w:rFonts w:ascii="宋体" w:hAnsi="宋体"/>
          <w:b/>
          <w:sz w:val="24"/>
          <w:szCs w:val="24"/>
        </w:rPr>
      </w:pPr>
    </w:p>
    <w:p>
      <w:pPr>
        <w:pStyle w:val="2"/>
        <w:ind w:firstLine="640"/>
      </w:pPr>
    </w:p>
    <w:p>
      <w:pPr>
        <w:pStyle w:val="2"/>
        <w:ind w:left="0" w:firstLine="0" w:firstLineChars="0"/>
      </w:pPr>
    </w:p>
    <w:p>
      <w:pPr>
        <w:spacing w:line="420" w:lineRule="exact"/>
        <w:jc w:val="center"/>
        <w:outlineLvl w:val="1"/>
        <w:rPr>
          <w:rFonts w:asciiTheme="minorEastAsia" w:hAnsiTheme="minorEastAsia" w:eastAsiaTheme="minorEastAsia" w:cstheme="minorEastAsia"/>
          <w:b/>
          <w:bCs/>
          <w:sz w:val="28"/>
          <w:szCs w:val="28"/>
        </w:rPr>
      </w:pPr>
      <w:bookmarkStart w:id="143" w:name="_Toc5081"/>
      <w:r>
        <w:rPr>
          <w:rFonts w:hint="eastAsia" w:ascii="宋体" w:hAnsi="宋体"/>
          <w:b/>
          <w:sz w:val="28"/>
          <w:szCs w:val="28"/>
        </w:rPr>
        <w:t>七</w:t>
      </w:r>
      <w:bookmarkEnd w:id="143"/>
      <w:bookmarkStart w:id="144" w:name="_Toc9887"/>
      <w:bookmarkStart w:id="145" w:name="_Toc487790687"/>
      <w:r>
        <w:rPr>
          <w:rFonts w:hint="eastAsia" w:asciiTheme="minorEastAsia" w:hAnsiTheme="minorEastAsia" w:eastAsiaTheme="minorEastAsia" w:cstheme="minorEastAsia"/>
          <w:b/>
          <w:bCs/>
          <w:sz w:val="28"/>
          <w:szCs w:val="28"/>
        </w:rPr>
        <w:t>、</w:t>
      </w:r>
      <w:bookmarkEnd w:id="144"/>
      <w:bookmarkEnd w:id="145"/>
      <w:r>
        <w:rPr>
          <w:rFonts w:hint="eastAsia" w:asciiTheme="minorEastAsia" w:hAnsiTheme="minorEastAsia" w:eastAsiaTheme="minorEastAsia" w:cstheme="minorEastAsia"/>
          <w:b/>
          <w:bCs/>
          <w:sz w:val="28"/>
          <w:szCs w:val="28"/>
        </w:rPr>
        <w:t>供应商业绩</w:t>
      </w:r>
    </w:p>
    <w:p>
      <w:pPr>
        <w:spacing w:line="420" w:lineRule="exact"/>
        <w:jc w:val="center"/>
        <w:rPr>
          <w:rFonts w:asciiTheme="minorEastAsia" w:hAnsiTheme="minorEastAsia" w:eastAsiaTheme="minorEastAsia" w:cstheme="minorEastAsia"/>
          <w:b/>
          <w:bCs/>
          <w:sz w:val="28"/>
          <w:szCs w:val="28"/>
        </w:rPr>
      </w:pPr>
    </w:p>
    <w:p>
      <w:pPr>
        <w:spacing w:line="420" w:lineRule="exact"/>
        <w:jc w:val="center"/>
        <w:rPr>
          <w:rFonts w:asciiTheme="minorEastAsia" w:hAnsiTheme="minorEastAsia" w:eastAsiaTheme="minorEastAsia" w:cstheme="minorEastAsia"/>
          <w:b/>
          <w:bCs/>
          <w:sz w:val="28"/>
          <w:szCs w:val="28"/>
        </w:rPr>
      </w:pPr>
    </w:p>
    <w:p>
      <w:pPr>
        <w:jc w:val="center"/>
        <w:rPr>
          <w:rFonts w:ascii="宋体" w:hAnsi="宋体" w:cs="宋体"/>
          <w:sz w:val="23"/>
          <w:szCs w:val="23"/>
        </w:rPr>
      </w:pPr>
      <w:r>
        <w:rPr>
          <w:rFonts w:hint="eastAsia" w:ascii="宋体" w:hAnsi="宋体" w:cs="宋体"/>
          <w:sz w:val="23"/>
          <w:szCs w:val="23"/>
        </w:rPr>
        <w:t>（注：格式自拟，根据资格要求、采购需求及评分标准来提交相关证明文件。)</w:t>
      </w: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outlineLvl w:val="1"/>
        <w:rPr>
          <w:rFonts w:asciiTheme="minorEastAsia" w:hAnsiTheme="minorEastAsia" w:eastAsiaTheme="minorEastAsia" w:cstheme="minorEastAsia"/>
          <w:b/>
          <w:bCs/>
          <w:sz w:val="28"/>
          <w:szCs w:val="28"/>
        </w:rPr>
      </w:pPr>
      <w:r>
        <w:rPr>
          <w:rFonts w:hint="eastAsia" w:ascii="宋体" w:hAnsi="宋体"/>
          <w:b/>
          <w:sz w:val="28"/>
          <w:szCs w:val="28"/>
        </w:rPr>
        <w:t>八</w:t>
      </w:r>
      <w:r>
        <w:rPr>
          <w:rFonts w:hint="eastAsia" w:asciiTheme="minorEastAsia" w:hAnsiTheme="minorEastAsia" w:eastAsiaTheme="minorEastAsia" w:cstheme="minorEastAsia"/>
          <w:b/>
          <w:bCs/>
          <w:sz w:val="28"/>
          <w:szCs w:val="28"/>
        </w:rPr>
        <w:t>、人员配置</w:t>
      </w:r>
    </w:p>
    <w:p>
      <w:pPr>
        <w:pStyle w:val="27"/>
        <w:ind w:right="-21" w:firstLine="0" w:firstLineChars="0"/>
      </w:pPr>
    </w:p>
    <w:p>
      <w:pPr>
        <w:jc w:val="center"/>
        <w:rPr>
          <w:rFonts w:ascii="宋体" w:hAnsi="宋体" w:cs="宋体"/>
          <w:sz w:val="23"/>
          <w:szCs w:val="23"/>
        </w:rPr>
      </w:pPr>
      <w:r>
        <w:rPr>
          <w:rFonts w:hint="eastAsia" w:ascii="宋体" w:hAnsi="宋体" w:cs="宋体"/>
          <w:sz w:val="23"/>
          <w:szCs w:val="23"/>
        </w:rPr>
        <w:t>（注：格式自拟，根据资格要求、采购需求及评分标准来提交相关证明文件。)</w:t>
      </w:r>
    </w:p>
    <w:p>
      <w:pPr>
        <w:spacing w:line="420" w:lineRule="exact"/>
        <w:jc w:val="center"/>
        <w:rPr>
          <w:rFonts w:ascii="宋体" w:hAnsi="宋体"/>
          <w:b/>
          <w:sz w:val="28"/>
          <w:szCs w:val="28"/>
        </w:rPr>
      </w:pPr>
    </w:p>
    <w:p>
      <w:pPr>
        <w:spacing w:line="360" w:lineRule="auto"/>
        <w:rPr>
          <w:rFonts w:ascii="宋体" w:hAnsi="宋体" w:cs="宋体"/>
          <w:sz w:val="23"/>
          <w:szCs w:val="23"/>
        </w:rPr>
      </w:pPr>
      <w:r>
        <w:rPr>
          <w:rFonts w:hint="eastAsia" w:ascii="宋体" w:hAnsi="宋体" w:cs="宋体"/>
          <w:sz w:val="23"/>
          <w:szCs w:val="23"/>
        </w:rPr>
        <w:t>包含但不限于如下内容：</w:t>
      </w:r>
    </w:p>
    <w:p>
      <w:pPr>
        <w:spacing w:line="360" w:lineRule="auto"/>
        <w:rPr>
          <w:rFonts w:ascii="宋体" w:hAnsi="宋体" w:cs="宋体"/>
          <w:b/>
          <w:bCs/>
          <w:sz w:val="23"/>
          <w:szCs w:val="23"/>
        </w:rPr>
      </w:pPr>
      <w:r>
        <w:rPr>
          <w:rFonts w:hint="eastAsia" w:ascii="宋体" w:hAnsi="宋体" w:cs="宋体"/>
          <w:b/>
          <w:bCs/>
          <w:sz w:val="23"/>
          <w:szCs w:val="23"/>
        </w:rPr>
        <w:t>一、人员名单（格式自拟）；</w:t>
      </w:r>
    </w:p>
    <w:p>
      <w:pPr>
        <w:spacing w:line="360" w:lineRule="auto"/>
        <w:rPr>
          <w:rFonts w:ascii="宋体" w:hAnsi="宋体" w:cs="宋体"/>
          <w:sz w:val="23"/>
          <w:szCs w:val="23"/>
        </w:rPr>
      </w:pPr>
      <w:r>
        <w:rPr>
          <w:rFonts w:hint="eastAsia" w:ascii="宋体" w:hAnsi="宋体" w:cs="宋体"/>
          <w:b/>
          <w:bCs/>
          <w:sz w:val="23"/>
          <w:szCs w:val="23"/>
        </w:rPr>
        <w:t>二、人员身份证、相关证书扫描件；</w:t>
      </w:r>
    </w:p>
    <w:p>
      <w:pPr>
        <w:spacing w:line="360" w:lineRule="auto"/>
        <w:rPr>
          <w:rFonts w:ascii="宋体" w:hAnsi="宋体" w:cs="宋体"/>
          <w:sz w:val="23"/>
          <w:szCs w:val="23"/>
        </w:rPr>
      </w:pPr>
      <w:r>
        <w:rPr>
          <w:rFonts w:hint="eastAsia" w:ascii="宋体" w:hAnsi="宋体" w:cs="宋体"/>
          <w:b/>
          <w:bCs/>
          <w:sz w:val="23"/>
          <w:szCs w:val="23"/>
        </w:rPr>
        <w:t>三、人员社保证明；</w:t>
      </w:r>
    </w:p>
    <w:p>
      <w:pPr>
        <w:spacing w:line="360" w:lineRule="auto"/>
        <w:rPr>
          <w:rFonts w:ascii="宋体" w:hAnsi="宋体" w:cs="宋体"/>
          <w:sz w:val="23"/>
          <w:szCs w:val="23"/>
        </w:rPr>
      </w:pPr>
      <w:r>
        <w:rPr>
          <w:rFonts w:hint="eastAsia" w:ascii="宋体" w:hAnsi="宋体" w:cs="宋体"/>
          <w:b/>
          <w:bCs/>
          <w:sz w:val="23"/>
          <w:szCs w:val="23"/>
        </w:rPr>
        <w:t>四、其他投标供应商认为所须提供的相关材料。</w:t>
      </w: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rPr>
          <w:rFonts w:ascii="宋体" w:hAnsi="宋体"/>
          <w:b/>
          <w:sz w:val="28"/>
          <w:szCs w:val="28"/>
        </w:rPr>
      </w:pPr>
    </w:p>
    <w:p>
      <w:pPr>
        <w:spacing w:line="420" w:lineRule="exact"/>
        <w:jc w:val="center"/>
        <w:outlineLvl w:val="1"/>
        <w:rPr>
          <w:rFonts w:asciiTheme="minorEastAsia" w:hAnsiTheme="minorEastAsia" w:eastAsiaTheme="minorEastAsia" w:cstheme="minorEastAsia"/>
          <w:b/>
          <w:bCs/>
          <w:sz w:val="28"/>
          <w:szCs w:val="28"/>
        </w:rPr>
      </w:pPr>
      <w:r>
        <w:rPr>
          <w:rFonts w:hint="eastAsia" w:ascii="宋体" w:hAnsi="宋体"/>
          <w:b/>
          <w:sz w:val="28"/>
          <w:szCs w:val="28"/>
        </w:rPr>
        <w:t>九</w:t>
      </w:r>
      <w:r>
        <w:rPr>
          <w:rFonts w:hint="eastAsia" w:asciiTheme="minorEastAsia" w:hAnsiTheme="minorEastAsia" w:eastAsiaTheme="minorEastAsia" w:cstheme="minorEastAsia"/>
          <w:b/>
          <w:bCs/>
          <w:sz w:val="28"/>
          <w:szCs w:val="28"/>
        </w:rPr>
        <w:t>、</w:t>
      </w:r>
      <w:bookmarkEnd w:id="131"/>
      <w:r>
        <w:rPr>
          <w:rFonts w:hint="eastAsia" w:asciiTheme="minorEastAsia" w:hAnsiTheme="minorEastAsia" w:eastAsiaTheme="minorEastAsia" w:cstheme="minorEastAsia"/>
          <w:b/>
          <w:bCs/>
          <w:sz w:val="28"/>
          <w:szCs w:val="28"/>
        </w:rPr>
        <w:t>施工组织设计</w:t>
      </w:r>
    </w:p>
    <w:p>
      <w:pPr>
        <w:pStyle w:val="27"/>
        <w:ind w:right="-21" w:firstLine="0" w:firstLineChars="0"/>
        <w:jc w:val="center"/>
      </w:pPr>
    </w:p>
    <w:p>
      <w:pPr>
        <w:spacing w:before="120" w:line="560" w:lineRule="exact"/>
        <w:ind w:right="357"/>
        <w:jc w:val="center"/>
        <w:rPr>
          <w:rFonts w:ascii="宋体" w:hAnsi="宋体" w:cs="宋体"/>
          <w:sz w:val="23"/>
          <w:szCs w:val="23"/>
        </w:rPr>
      </w:pPr>
      <w:r>
        <w:rPr>
          <w:rFonts w:hint="eastAsia" w:ascii="宋体" w:hAnsi="宋体" w:cs="宋体"/>
          <w:sz w:val="23"/>
          <w:szCs w:val="23"/>
        </w:rPr>
        <w:t>（注：格式自拟，根据询价文件中评分办法的要求来提交相关证明文件。)</w:t>
      </w:r>
    </w:p>
    <w:p>
      <w:pPr>
        <w:jc w:val="center"/>
        <w:rPr>
          <w:rFonts w:ascii="宋体" w:hAnsi="宋体" w:cs="宋体"/>
          <w:sz w:val="23"/>
          <w:szCs w:val="23"/>
        </w:rPr>
      </w:pPr>
    </w:p>
    <w:p>
      <w:pPr>
        <w:jc w:val="center"/>
        <w:rPr>
          <w:rFonts w:ascii="宋体" w:hAnsi="宋体" w:cs="宋体"/>
          <w:sz w:val="23"/>
          <w:szCs w:val="23"/>
        </w:rPr>
      </w:pPr>
    </w:p>
    <w:p>
      <w:pPr>
        <w:jc w:val="center"/>
        <w:rPr>
          <w:rFonts w:ascii="宋体" w:hAnsi="宋体" w:cs="宋体"/>
          <w:sz w:val="23"/>
          <w:szCs w:val="23"/>
        </w:rPr>
      </w:pPr>
    </w:p>
    <w:p>
      <w:pPr>
        <w:jc w:val="center"/>
        <w:rPr>
          <w:rFonts w:ascii="宋体" w:hAnsi="宋体" w:cs="宋体"/>
          <w:sz w:val="23"/>
          <w:szCs w:val="23"/>
        </w:rPr>
      </w:pPr>
    </w:p>
    <w:p>
      <w:pPr>
        <w:spacing w:line="420" w:lineRule="exact"/>
        <w:jc w:val="cente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spacing w:line="420" w:lineRule="exact"/>
        <w:jc w:val="center"/>
        <w:rPr>
          <w:rFonts w:asciiTheme="minorEastAsia" w:hAnsiTheme="minorEastAsia" w:eastAsiaTheme="minorEastAsia" w:cstheme="minorEastAsia"/>
          <w:b/>
          <w:bCs/>
          <w:sz w:val="28"/>
          <w:szCs w:val="28"/>
        </w:rPr>
      </w:pPr>
    </w:p>
    <w:p>
      <w:pPr>
        <w:spacing w:line="420" w:lineRule="exact"/>
        <w:jc w:val="center"/>
        <w:outlineLvl w:val="1"/>
        <w:rPr>
          <w:rFonts w:ascii="宋体" w:hAnsi="宋体"/>
          <w:b/>
          <w:sz w:val="28"/>
          <w:szCs w:val="28"/>
        </w:rPr>
      </w:pPr>
      <w:r>
        <w:rPr>
          <w:rFonts w:hint="eastAsia" w:asciiTheme="minorEastAsia" w:hAnsiTheme="minorEastAsia" w:eastAsiaTheme="minorEastAsia" w:cstheme="minorEastAsia"/>
          <w:b/>
          <w:bCs/>
          <w:sz w:val="28"/>
          <w:szCs w:val="28"/>
        </w:rPr>
        <w:t>十、</w:t>
      </w:r>
      <w:r>
        <w:rPr>
          <w:rFonts w:hint="eastAsia" w:ascii="宋体" w:hAnsi="宋体"/>
          <w:b/>
          <w:sz w:val="28"/>
          <w:szCs w:val="28"/>
        </w:rPr>
        <w:t>其他需要补充的资料</w:t>
      </w:r>
    </w:p>
    <w:p>
      <w:pPr>
        <w:spacing w:before="120" w:line="360" w:lineRule="auto"/>
        <w:ind w:right="357"/>
        <w:jc w:val="center"/>
        <w:outlineLvl w:val="1"/>
        <w:rPr>
          <w:rFonts w:asciiTheme="minorEastAsia" w:hAnsiTheme="minorEastAsia" w:eastAsiaTheme="minorEastAsia" w:cstheme="minorEastAsia"/>
          <w:b/>
          <w:bCs/>
          <w:sz w:val="28"/>
          <w:szCs w:val="28"/>
        </w:rPr>
      </w:pPr>
    </w:p>
    <w:p>
      <w:pPr>
        <w:spacing w:before="120" w:line="360" w:lineRule="auto"/>
        <w:ind w:right="357"/>
        <w:jc w:val="center"/>
        <w:rPr>
          <w:rFonts w:ascii="宋体" w:hAnsi="宋体" w:cs="宋体"/>
          <w:sz w:val="23"/>
          <w:szCs w:val="23"/>
        </w:rPr>
      </w:pPr>
      <w:r>
        <w:rPr>
          <w:rFonts w:hint="eastAsia" w:ascii="宋体" w:hAnsi="宋体" w:cs="宋体"/>
          <w:sz w:val="23"/>
          <w:szCs w:val="23"/>
        </w:rPr>
        <w:t>（注：格式自拟，根据资格要求、采购需求及评分标准来提交相关方案。)</w:t>
      </w:r>
    </w:p>
    <w:p>
      <w:pPr>
        <w:spacing w:line="360" w:lineRule="auto"/>
        <w:jc w:val="center"/>
        <w:rPr>
          <w:rFonts w:ascii="宋体" w:hAnsi="宋体" w:cs="宋体"/>
          <w:sz w:val="24"/>
          <w:szCs w:val="24"/>
        </w:rPr>
      </w:pPr>
    </w:p>
    <w:p>
      <w:pPr>
        <w:spacing w:line="420" w:lineRule="exact"/>
        <w:jc w:val="center"/>
        <w:rPr>
          <w:rFonts w:asciiTheme="minorEastAsia" w:hAnsiTheme="minorEastAsia" w:eastAsiaTheme="minorEastAsia" w:cstheme="minorEastAsia"/>
          <w:b/>
          <w:bCs/>
          <w:sz w:val="28"/>
          <w:szCs w:val="28"/>
        </w:rPr>
      </w:pPr>
    </w:p>
    <w:p>
      <w:pPr>
        <w:spacing w:before="120" w:line="560" w:lineRule="exact"/>
        <w:ind w:right="357"/>
        <w:jc w:val="center"/>
        <w:rPr>
          <w:rFonts w:ascii="宋体" w:hAnsi="宋体" w:cs="宋体"/>
          <w:sz w:val="23"/>
          <w:szCs w:val="23"/>
        </w:rPr>
      </w:pPr>
    </w:p>
    <w:p>
      <w:pPr>
        <w:spacing w:before="120" w:line="560" w:lineRule="exact"/>
        <w:ind w:right="357"/>
        <w:jc w:val="center"/>
        <w:rPr>
          <w:rFonts w:ascii="宋体" w:hAnsi="宋体" w:cs="宋体"/>
          <w:sz w:val="23"/>
          <w:szCs w:val="23"/>
        </w:rPr>
      </w:pPr>
    </w:p>
    <w:p>
      <w:pPr>
        <w:spacing w:before="120" w:line="560" w:lineRule="exact"/>
        <w:ind w:right="357"/>
        <w:jc w:val="center"/>
        <w:rPr>
          <w:rFonts w:ascii="宋体" w:hAnsi="宋体" w:cs="宋体"/>
          <w:sz w:val="23"/>
          <w:szCs w:val="23"/>
        </w:rPr>
      </w:pPr>
    </w:p>
    <w:p>
      <w:pPr>
        <w:spacing w:before="120" w:line="560" w:lineRule="exact"/>
        <w:ind w:right="357"/>
        <w:jc w:val="center"/>
        <w:rPr>
          <w:rFonts w:ascii="宋体" w:hAnsi="宋体" w:cs="宋体"/>
          <w:sz w:val="23"/>
          <w:szCs w:val="23"/>
        </w:rPr>
      </w:pPr>
    </w:p>
    <w:p>
      <w:pPr>
        <w:spacing w:line="360" w:lineRule="auto"/>
        <w:rPr>
          <w:rFonts w:ascii="宋体" w:hAnsi="宋体" w:cs="宋体"/>
          <w:sz w:val="23"/>
          <w:szCs w:val="23"/>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81"/>
    <w:family w:val="roman"/>
    <w:pitch w:val="default"/>
    <w:sig w:usb0="00000000" w:usb1="00000000" w:usb2="00000010" w:usb3="00000000" w:csb0="00080000"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1"/>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14</w:t>
                    </w:r>
                    <w:r>
                      <w:fldChar w:fldCharType="end"/>
                    </w:r>
                  </w:p>
                </w:txbxContent>
              </v:textbox>
            </v:shape>
          </w:pict>
        </mc:Fallback>
      </mc:AlternateContent>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E4AEF"/>
    <w:multiLevelType w:val="singleLevel"/>
    <w:tmpl w:val="C50E4AEF"/>
    <w:lvl w:ilvl="0" w:tentative="0">
      <w:start w:val="2"/>
      <w:numFmt w:val="chineseCounting"/>
      <w:suff w:val="nothing"/>
      <w:lvlText w:val="%1、"/>
      <w:lvlJc w:val="left"/>
      <w:rPr>
        <w:rFonts w:hint="eastAsia"/>
      </w:rPr>
    </w:lvl>
  </w:abstractNum>
  <w:abstractNum w:abstractNumId="1">
    <w:nsid w:val="D13363C4"/>
    <w:multiLevelType w:val="singleLevel"/>
    <w:tmpl w:val="D13363C4"/>
    <w:lvl w:ilvl="0" w:tentative="0">
      <w:start w:val="1"/>
      <w:numFmt w:val="decimal"/>
      <w:suff w:val="nothing"/>
      <w:lvlText w:val="（%1）"/>
      <w:lvlJc w:val="left"/>
    </w:lvl>
  </w:abstractNum>
  <w:abstractNum w:abstractNumId="2">
    <w:nsid w:val="41D3D7C8"/>
    <w:multiLevelType w:val="singleLevel"/>
    <w:tmpl w:val="41D3D7C8"/>
    <w:lvl w:ilvl="0" w:tentative="0">
      <w:start w:val="5"/>
      <w:numFmt w:val="chineseCounting"/>
      <w:suff w:val="space"/>
      <w:lvlText w:val="第%1章"/>
      <w:lvlJc w:val="left"/>
      <w:rPr>
        <w:rFonts w:hint="eastAsia"/>
      </w:rPr>
    </w:lvl>
  </w:abstractNum>
  <w:abstractNum w:abstractNumId="3">
    <w:nsid w:val="70EF6134"/>
    <w:multiLevelType w:val="singleLevel"/>
    <w:tmpl w:val="70EF6134"/>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jc2ZTk4ODVmZWZhNGQ0OGYzYWU4NTM5OTgwM2EifQ=="/>
  </w:docVars>
  <w:rsids>
    <w:rsidRoot w:val="35C5529C"/>
    <w:rsid w:val="00021C2E"/>
    <w:rsid w:val="0004299B"/>
    <w:rsid w:val="00050D3D"/>
    <w:rsid w:val="00056933"/>
    <w:rsid w:val="00061CC5"/>
    <w:rsid w:val="0006578F"/>
    <w:rsid w:val="000860B5"/>
    <w:rsid w:val="000C08D0"/>
    <w:rsid w:val="000D1396"/>
    <w:rsid w:val="001B3E75"/>
    <w:rsid w:val="001C3D1A"/>
    <w:rsid w:val="001D5545"/>
    <w:rsid w:val="0022740F"/>
    <w:rsid w:val="00241E94"/>
    <w:rsid w:val="00244542"/>
    <w:rsid w:val="0026379E"/>
    <w:rsid w:val="00285614"/>
    <w:rsid w:val="00286A0C"/>
    <w:rsid w:val="0029272D"/>
    <w:rsid w:val="002A1605"/>
    <w:rsid w:val="002B2035"/>
    <w:rsid w:val="002C6DF2"/>
    <w:rsid w:val="002F06E5"/>
    <w:rsid w:val="00303BF8"/>
    <w:rsid w:val="00335277"/>
    <w:rsid w:val="0035281B"/>
    <w:rsid w:val="003778DF"/>
    <w:rsid w:val="00395DF8"/>
    <w:rsid w:val="00397AB6"/>
    <w:rsid w:val="003B7463"/>
    <w:rsid w:val="003D698A"/>
    <w:rsid w:val="003E247B"/>
    <w:rsid w:val="003F2EE2"/>
    <w:rsid w:val="00413228"/>
    <w:rsid w:val="0042602C"/>
    <w:rsid w:val="0043669F"/>
    <w:rsid w:val="0044077B"/>
    <w:rsid w:val="0044375D"/>
    <w:rsid w:val="004709A9"/>
    <w:rsid w:val="00471F88"/>
    <w:rsid w:val="00474575"/>
    <w:rsid w:val="004C110B"/>
    <w:rsid w:val="004D7539"/>
    <w:rsid w:val="004E7214"/>
    <w:rsid w:val="004F6A38"/>
    <w:rsid w:val="00501777"/>
    <w:rsid w:val="00515D43"/>
    <w:rsid w:val="00515EFE"/>
    <w:rsid w:val="0054220C"/>
    <w:rsid w:val="005523D1"/>
    <w:rsid w:val="00560B7A"/>
    <w:rsid w:val="005619E8"/>
    <w:rsid w:val="00572D40"/>
    <w:rsid w:val="005804BF"/>
    <w:rsid w:val="00580A81"/>
    <w:rsid w:val="00583911"/>
    <w:rsid w:val="005B5F9E"/>
    <w:rsid w:val="005D1794"/>
    <w:rsid w:val="00600B7D"/>
    <w:rsid w:val="00607EF9"/>
    <w:rsid w:val="00640831"/>
    <w:rsid w:val="006453FE"/>
    <w:rsid w:val="00655E43"/>
    <w:rsid w:val="006562E1"/>
    <w:rsid w:val="006A3661"/>
    <w:rsid w:val="006E2E32"/>
    <w:rsid w:val="006E2EB1"/>
    <w:rsid w:val="006E3D5D"/>
    <w:rsid w:val="007002FC"/>
    <w:rsid w:val="00714882"/>
    <w:rsid w:val="00726E2B"/>
    <w:rsid w:val="0073264A"/>
    <w:rsid w:val="007446E2"/>
    <w:rsid w:val="007544F6"/>
    <w:rsid w:val="0076106D"/>
    <w:rsid w:val="007628E0"/>
    <w:rsid w:val="00764DB2"/>
    <w:rsid w:val="007661C6"/>
    <w:rsid w:val="007B2426"/>
    <w:rsid w:val="007B66A7"/>
    <w:rsid w:val="007D38B5"/>
    <w:rsid w:val="007F1761"/>
    <w:rsid w:val="00830557"/>
    <w:rsid w:val="008472C4"/>
    <w:rsid w:val="0086335D"/>
    <w:rsid w:val="008661B1"/>
    <w:rsid w:val="00887EB2"/>
    <w:rsid w:val="008A28DF"/>
    <w:rsid w:val="008E67C1"/>
    <w:rsid w:val="00915B6A"/>
    <w:rsid w:val="009313AB"/>
    <w:rsid w:val="00934861"/>
    <w:rsid w:val="00947843"/>
    <w:rsid w:val="009610BB"/>
    <w:rsid w:val="0098649B"/>
    <w:rsid w:val="009A19B3"/>
    <w:rsid w:val="009A3A08"/>
    <w:rsid w:val="009B093E"/>
    <w:rsid w:val="009B1045"/>
    <w:rsid w:val="009B46EE"/>
    <w:rsid w:val="009D3A95"/>
    <w:rsid w:val="009E24E9"/>
    <w:rsid w:val="009E5EB0"/>
    <w:rsid w:val="009E63A1"/>
    <w:rsid w:val="009F588A"/>
    <w:rsid w:val="009F73C4"/>
    <w:rsid w:val="00A1120B"/>
    <w:rsid w:val="00A510FD"/>
    <w:rsid w:val="00A56459"/>
    <w:rsid w:val="00A602D8"/>
    <w:rsid w:val="00A625D3"/>
    <w:rsid w:val="00A92C55"/>
    <w:rsid w:val="00A97A8E"/>
    <w:rsid w:val="00AA4B46"/>
    <w:rsid w:val="00AC4D59"/>
    <w:rsid w:val="00AC68E2"/>
    <w:rsid w:val="00AE1D24"/>
    <w:rsid w:val="00B00815"/>
    <w:rsid w:val="00B41D3F"/>
    <w:rsid w:val="00B50188"/>
    <w:rsid w:val="00B52428"/>
    <w:rsid w:val="00B52557"/>
    <w:rsid w:val="00B71C31"/>
    <w:rsid w:val="00B864F6"/>
    <w:rsid w:val="00B95A68"/>
    <w:rsid w:val="00BA079A"/>
    <w:rsid w:val="00BB16E4"/>
    <w:rsid w:val="00BF3984"/>
    <w:rsid w:val="00C04B22"/>
    <w:rsid w:val="00C172C0"/>
    <w:rsid w:val="00C34776"/>
    <w:rsid w:val="00C434CF"/>
    <w:rsid w:val="00C4453F"/>
    <w:rsid w:val="00C4691B"/>
    <w:rsid w:val="00C47FE5"/>
    <w:rsid w:val="00C60FFE"/>
    <w:rsid w:val="00C84AF8"/>
    <w:rsid w:val="00C91DD1"/>
    <w:rsid w:val="00CA0526"/>
    <w:rsid w:val="00CC3718"/>
    <w:rsid w:val="00CD77BA"/>
    <w:rsid w:val="00CD7E1B"/>
    <w:rsid w:val="00CF3883"/>
    <w:rsid w:val="00CF7C45"/>
    <w:rsid w:val="00D00649"/>
    <w:rsid w:val="00D10D3E"/>
    <w:rsid w:val="00D33555"/>
    <w:rsid w:val="00D77CE2"/>
    <w:rsid w:val="00D80715"/>
    <w:rsid w:val="00D8253F"/>
    <w:rsid w:val="00D91A59"/>
    <w:rsid w:val="00D92AE7"/>
    <w:rsid w:val="00D93368"/>
    <w:rsid w:val="00DA7178"/>
    <w:rsid w:val="00DF0885"/>
    <w:rsid w:val="00DF534D"/>
    <w:rsid w:val="00E00B67"/>
    <w:rsid w:val="00E10B92"/>
    <w:rsid w:val="00E262B8"/>
    <w:rsid w:val="00E31FB3"/>
    <w:rsid w:val="00E56905"/>
    <w:rsid w:val="00E70ACF"/>
    <w:rsid w:val="00E75FFF"/>
    <w:rsid w:val="00E87A43"/>
    <w:rsid w:val="00EA190F"/>
    <w:rsid w:val="00EC6B28"/>
    <w:rsid w:val="00ED15D2"/>
    <w:rsid w:val="00ED3905"/>
    <w:rsid w:val="00F06B2C"/>
    <w:rsid w:val="00F40590"/>
    <w:rsid w:val="00F7596F"/>
    <w:rsid w:val="00F9268E"/>
    <w:rsid w:val="00FA2248"/>
    <w:rsid w:val="00FC3B65"/>
    <w:rsid w:val="00FE149F"/>
    <w:rsid w:val="00FE2863"/>
    <w:rsid w:val="00FF6A24"/>
    <w:rsid w:val="012A6EED"/>
    <w:rsid w:val="01A37816"/>
    <w:rsid w:val="0219094D"/>
    <w:rsid w:val="0239179D"/>
    <w:rsid w:val="029A7D90"/>
    <w:rsid w:val="031F6136"/>
    <w:rsid w:val="03997322"/>
    <w:rsid w:val="046107A2"/>
    <w:rsid w:val="04C23EC4"/>
    <w:rsid w:val="053411A2"/>
    <w:rsid w:val="061813C2"/>
    <w:rsid w:val="066A3694"/>
    <w:rsid w:val="06854E3A"/>
    <w:rsid w:val="06A17B91"/>
    <w:rsid w:val="06CA5F11"/>
    <w:rsid w:val="06CC7D6D"/>
    <w:rsid w:val="0749768F"/>
    <w:rsid w:val="088704CB"/>
    <w:rsid w:val="089963F4"/>
    <w:rsid w:val="0904791A"/>
    <w:rsid w:val="0A7845C4"/>
    <w:rsid w:val="0A7856C0"/>
    <w:rsid w:val="0ACD23CC"/>
    <w:rsid w:val="0ACF5D91"/>
    <w:rsid w:val="0AD55A7A"/>
    <w:rsid w:val="0B453357"/>
    <w:rsid w:val="0B5275C8"/>
    <w:rsid w:val="0BB43C70"/>
    <w:rsid w:val="0BE372D4"/>
    <w:rsid w:val="0C713575"/>
    <w:rsid w:val="0C7E090C"/>
    <w:rsid w:val="0C9A7306"/>
    <w:rsid w:val="0E6E35BD"/>
    <w:rsid w:val="0E850506"/>
    <w:rsid w:val="0F1C3778"/>
    <w:rsid w:val="0F58372D"/>
    <w:rsid w:val="0FC803F4"/>
    <w:rsid w:val="1061299F"/>
    <w:rsid w:val="10A207C0"/>
    <w:rsid w:val="10E16AB8"/>
    <w:rsid w:val="10E92AE1"/>
    <w:rsid w:val="11866FD6"/>
    <w:rsid w:val="11945026"/>
    <w:rsid w:val="11BB1664"/>
    <w:rsid w:val="11E37EB8"/>
    <w:rsid w:val="1267660A"/>
    <w:rsid w:val="12722550"/>
    <w:rsid w:val="13415CD9"/>
    <w:rsid w:val="136E3689"/>
    <w:rsid w:val="137655FD"/>
    <w:rsid w:val="140B63F8"/>
    <w:rsid w:val="142632A1"/>
    <w:rsid w:val="142963B1"/>
    <w:rsid w:val="14AC70F8"/>
    <w:rsid w:val="14B10BBB"/>
    <w:rsid w:val="164C2821"/>
    <w:rsid w:val="17136EEE"/>
    <w:rsid w:val="172A08BC"/>
    <w:rsid w:val="17492045"/>
    <w:rsid w:val="17621A05"/>
    <w:rsid w:val="176D14CE"/>
    <w:rsid w:val="17C0064A"/>
    <w:rsid w:val="17DB1786"/>
    <w:rsid w:val="17EE5C8E"/>
    <w:rsid w:val="185935C4"/>
    <w:rsid w:val="187F1162"/>
    <w:rsid w:val="19522EE8"/>
    <w:rsid w:val="19704F4F"/>
    <w:rsid w:val="198F40DE"/>
    <w:rsid w:val="19CE286F"/>
    <w:rsid w:val="19D53F8B"/>
    <w:rsid w:val="1A70245C"/>
    <w:rsid w:val="1AD5022F"/>
    <w:rsid w:val="1B4722D7"/>
    <w:rsid w:val="1BC72A22"/>
    <w:rsid w:val="1D186498"/>
    <w:rsid w:val="1D367CB5"/>
    <w:rsid w:val="1DC37120"/>
    <w:rsid w:val="1DF8415C"/>
    <w:rsid w:val="1E071840"/>
    <w:rsid w:val="1E5E3531"/>
    <w:rsid w:val="1F076423"/>
    <w:rsid w:val="1F2B25B9"/>
    <w:rsid w:val="1FA02216"/>
    <w:rsid w:val="1FC01B8F"/>
    <w:rsid w:val="20A55AD3"/>
    <w:rsid w:val="211117B4"/>
    <w:rsid w:val="21D91677"/>
    <w:rsid w:val="22466E75"/>
    <w:rsid w:val="233A14AA"/>
    <w:rsid w:val="237A6D7E"/>
    <w:rsid w:val="23DB37C7"/>
    <w:rsid w:val="23F821C0"/>
    <w:rsid w:val="23F9304D"/>
    <w:rsid w:val="24000A1A"/>
    <w:rsid w:val="2462375A"/>
    <w:rsid w:val="249053AB"/>
    <w:rsid w:val="24C55D00"/>
    <w:rsid w:val="2575365A"/>
    <w:rsid w:val="259641F0"/>
    <w:rsid w:val="25BF1C0E"/>
    <w:rsid w:val="25E62821"/>
    <w:rsid w:val="2681583F"/>
    <w:rsid w:val="2688359D"/>
    <w:rsid w:val="269F54F3"/>
    <w:rsid w:val="26AB0BC1"/>
    <w:rsid w:val="26BA7466"/>
    <w:rsid w:val="271876DC"/>
    <w:rsid w:val="273B4E86"/>
    <w:rsid w:val="27611825"/>
    <w:rsid w:val="27B2417E"/>
    <w:rsid w:val="27BA0246"/>
    <w:rsid w:val="28542A49"/>
    <w:rsid w:val="28E556AD"/>
    <w:rsid w:val="292E28D7"/>
    <w:rsid w:val="293C51A6"/>
    <w:rsid w:val="29405DF1"/>
    <w:rsid w:val="29583A35"/>
    <w:rsid w:val="297D5782"/>
    <w:rsid w:val="29883BEF"/>
    <w:rsid w:val="29CD7995"/>
    <w:rsid w:val="29DC466E"/>
    <w:rsid w:val="29DF7CB3"/>
    <w:rsid w:val="29F1125C"/>
    <w:rsid w:val="2A6343EB"/>
    <w:rsid w:val="2A886B2D"/>
    <w:rsid w:val="2AA21C3D"/>
    <w:rsid w:val="2B067F52"/>
    <w:rsid w:val="2B317534"/>
    <w:rsid w:val="2B3B482F"/>
    <w:rsid w:val="2B8E560F"/>
    <w:rsid w:val="2BAE584E"/>
    <w:rsid w:val="2BDF7ACE"/>
    <w:rsid w:val="2C4D1012"/>
    <w:rsid w:val="2D6309FD"/>
    <w:rsid w:val="2D6D3D52"/>
    <w:rsid w:val="2E150147"/>
    <w:rsid w:val="302B6E8C"/>
    <w:rsid w:val="30416203"/>
    <w:rsid w:val="30C167DD"/>
    <w:rsid w:val="30C769D7"/>
    <w:rsid w:val="31120AED"/>
    <w:rsid w:val="31405965"/>
    <w:rsid w:val="33161CC5"/>
    <w:rsid w:val="3389210E"/>
    <w:rsid w:val="33DA0B5D"/>
    <w:rsid w:val="341A4F55"/>
    <w:rsid w:val="34C85167"/>
    <w:rsid w:val="35C5529C"/>
    <w:rsid w:val="35EB339A"/>
    <w:rsid w:val="35FF113D"/>
    <w:rsid w:val="36014C33"/>
    <w:rsid w:val="366E73E4"/>
    <w:rsid w:val="36FA3E26"/>
    <w:rsid w:val="374674AE"/>
    <w:rsid w:val="37825166"/>
    <w:rsid w:val="37C11E6D"/>
    <w:rsid w:val="38020499"/>
    <w:rsid w:val="38311F2C"/>
    <w:rsid w:val="38897562"/>
    <w:rsid w:val="3892336F"/>
    <w:rsid w:val="38E51C21"/>
    <w:rsid w:val="38F3053E"/>
    <w:rsid w:val="38F934C1"/>
    <w:rsid w:val="39CA66A6"/>
    <w:rsid w:val="3A3209B7"/>
    <w:rsid w:val="3A9B19D4"/>
    <w:rsid w:val="3AE943E1"/>
    <w:rsid w:val="3B051543"/>
    <w:rsid w:val="3C922707"/>
    <w:rsid w:val="3CCA2C7A"/>
    <w:rsid w:val="3DC554DC"/>
    <w:rsid w:val="3E7231A6"/>
    <w:rsid w:val="3E775A1B"/>
    <w:rsid w:val="3EA61F52"/>
    <w:rsid w:val="3F4327F6"/>
    <w:rsid w:val="3F853764"/>
    <w:rsid w:val="3FD12436"/>
    <w:rsid w:val="407E0D9E"/>
    <w:rsid w:val="411E6BE3"/>
    <w:rsid w:val="41DD5275"/>
    <w:rsid w:val="42010E5F"/>
    <w:rsid w:val="43637689"/>
    <w:rsid w:val="438356FB"/>
    <w:rsid w:val="438D3F12"/>
    <w:rsid w:val="43CA2853"/>
    <w:rsid w:val="43CF3289"/>
    <w:rsid w:val="44CA5F74"/>
    <w:rsid w:val="44D45418"/>
    <w:rsid w:val="450E3D42"/>
    <w:rsid w:val="451B7CDE"/>
    <w:rsid w:val="45AB035D"/>
    <w:rsid w:val="45E501BF"/>
    <w:rsid w:val="46317690"/>
    <w:rsid w:val="46CD41ED"/>
    <w:rsid w:val="47613FA5"/>
    <w:rsid w:val="478472F3"/>
    <w:rsid w:val="47D12ED9"/>
    <w:rsid w:val="47E236A9"/>
    <w:rsid w:val="487718FF"/>
    <w:rsid w:val="48B62D15"/>
    <w:rsid w:val="49024F52"/>
    <w:rsid w:val="49715189"/>
    <w:rsid w:val="4A2319E6"/>
    <w:rsid w:val="4A4D14B0"/>
    <w:rsid w:val="4BA41822"/>
    <w:rsid w:val="4BE94DB7"/>
    <w:rsid w:val="4C042130"/>
    <w:rsid w:val="4C936489"/>
    <w:rsid w:val="4CB01724"/>
    <w:rsid w:val="4D6F6618"/>
    <w:rsid w:val="4D9A3141"/>
    <w:rsid w:val="4DBC52F6"/>
    <w:rsid w:val="4DD317D6"/>
    <w:rsid w:val="4F73098E"/>
    <w:rsid w:val="4F8178BE"/>
    <w:rsid w:val="4F8F62A7"/>
    <w:rsid w:val="4F936ED3"/>
    <w:rsid w:val="4FAA2859"/>
    <w:rsid w:val="4FBB1F83"/>
    <w:rsid w:val="50C7131D"/>
    <w:rsid w:val="52315B49"/>
    <w:rsid w:val="52853014"/>
    <w:rsid w:val="52997047"/>
    <w:rsid w:val="52BB5D96"/>
    <w:rsid w:val="53663251"/>
    <w:rsid w:val="53717BEA"/>
    <w:rsid w:val="539A300B"/>
    <w:rsid w:val="53F3063D"/>
    <w:rsid w:val="54160DCE"/>
    <w:rsid w:val="56570A4D"/>
    <w:rsid w:val="569A683B"/>
    <w:rsid w:val="56B45AF0"/>
    <w:rsid w:val="571C5EDB"/>
    <w:rsid w:val="57EE718F"/>
    <w:rsid w:val="585D2CB9"/>
    <w:rsid w:val="59356995"/>
    <w:rsid w:val="59975605"/>
    <w:rsid w:val="5A705215"/>
    <w:rsid w:val="5A840069"/>
    <w:rsid w:val="5AD35D60"/>
    <w:rsid w:val="5B247B1F"/>
    <w:rsid w:val="5BC029E1"/>
    <w:rsid w:val="5BF3147D"/>
    <w:rsid w:val="5C7F7EFD"/>
    <w:rsid w:val="5CB130AC"/>
    <w:rsid w:val="5D953794"/>
    <w:rsid w:val="5DA21E25"/>
    <w:rsid w:val="5E2579DF"/>
    <w:rsid w:val="5F31543B"/>
    <w:rsid w:val="5F4B4E54"/>
    <w:rsid w:val="5F716796"/>
    <w:rsid w:val="5FF07521"/>
    <w:rsid w:val="61227E9F"/>
    <w:rsid w:val="626D6EC3"/>
    <w:rsid w:val="62735108"/>
    <w:rsid w:val="629A0789"/>
    <w:rsid w:val="63577633"/>
    <w:rsid w:val="6471739D"/>
    <w:rsid w:val="64AA03A4"/>
    <w:rsid w:val="651A03CB"/>
    <w:rsid w:val="6547740B"/>
    <w:rsid w:val="662B0AA3"/>
    <w:rsid w:val="665D57D3"/>
    <w:rsid w:val="66EE6161"/>
    <w:rsid w:val="672D101A"/>
    <w:rsid w:val="673C2A30"/>
    <w:rsid w:val="67AF7E0B"/>
    <w:rsid w:val="67CB280E"/>
    <w:rsid w:val="67FB0C37"/>
    <w:rsid w:val="68A72DF7"/>
    <w:rsid w:val="68C577B4"/>
    <w:rsid w:val="68DD1415"/>
    <w:rsid w:val="69D00A78"/>
    <w:rsid w:val="69FC1C8E"/>
    <w:rsid w:val="6A4061BB"/>
    <w:rsid w:val="6A4C4F7D"/>
    <w:rsid w:val="6A846345"/>
    <w:rsid w:val="6A94222A"/>
    <w:rsid w:val="6ABE5C70"/>
    <w:rsid w:val="6B220B6A"/>
    <w:rsid w:val="6B6454E1"/>
    <w:rsid w:val="6BCE446B"/>
    <w:rsid w:val="6BDD7FE7"/>
    <w:rsid w:val="6C993E95"/>
    <w:rsid w:val="6E3C3AC3"/>
    <w:rsid w:val="6ED07F92"/>
    <w:rsid w:val="6F2027E5"/>
    <w:rsid w:val="6F431BFA"/>
    <w:rsid w:val="700618BD"/>
    <w:rsid w:val="703D7D31"/>
    <w:rsid w:val="705D2FE3"/>
    <w:rsid w:val="706E1F86"/>
    <w:rsid w:val="70C2375B"/>
    <w:rsid w:val="70FF7AC3"/>
    <w:rsid w:val="7120444A"/>
    <w:rsid w:val="71C3104B"/>
    <w:rsid w:val="71ED7171"/>
    <w:rsid w:val="722C0B88"/>
    <w:rsid w:val="723112A2"/>
    <w:rsid w:val="72401DE3"/>
    <w:rsid w:val="725C0F73"/>
    <w:rsid w:val="727510E5"/>
    <w:rsid w:val="72C454D6"/>
    <w:rsid w:val="72E5166A"/>
    <w:rsid w:val="73E15B96"/>
    <w:rsid w:val="73FE2774"/>
    <w:rsid w:val="740340D1"/>
    <w:rsid w:val="749F5F15"/>
    <w:rsid w:val="74AE143C"/>
    <w:rsid w:val="74E222FE"/>
    <w:rsid w:val="751840F4"/>
    <w:rsid w:val="759975BD"/>
    <w:rsid w:val="76B76638"/>
    <w:rsid w:val="76B94E33"/>
    <w:rsid w:val="77D25D2E"/>
    <w:rsid w:val="77DD4DD1"/>
    <w:rsid w:val="78205BFD"/>
    <w:rsid w:val="78553D33"/>
    <w:rsid w:val="78CB2A5B"/>
    <w:rsid w:val="78E11753"/>
    <w:rsid w:val="7A0C0B58"/>
    <w:rsid w:val="7A75328D"/>
    <w:rsid w:val="7AD4290A"/>
    <w:rsid w:val="7B6E6420"/>
    <w:rsid w:val="7BBE2748"/>
    <w:rsid w:val="7C312B32"/>
    <w:rsid w:val="7CA817D8"/>
    <w:rsid w:val="7D562FD9"/>
    <w:rsid w:val="7D8D4F8A"/>
    <w:rsid w:val="7E625DB2"/>
    <w:rsid w:val="7E666671"/>
    <w:rsid w:val="7E946C75"/>
    <w:rsid w:val="7F590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3"/>
    <w:autoRedefine/>
    <w:qFormat/>
    <w:uiPriority w:val="0"/>
    <w:pPr>
      <w:keepNext/>
      <w:keepLines/>
      <w:spacing w:before="340" w:after="330" w:line="578" w:lineRule="auto"/>
      <w:outlineLvl w:val="0"/>
    </w:pPr>
    <w:rPr>
      <w:kern w:val="44"/>
      <w:sz w:val="30"/>
      <w:szCs w:val="44"/>
    </w:rPr>
  </w:style>
  <w:style w:type="paragraph" w:styleId="6">
    <w:name w:val="heading 2"/>
    <w:basedOn w:val="1"/>
    <w:next w:val="1"/>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jc w:val="center"/>
      <w:outlineLvl w:val="2"/>
    </w:pPr>
    <w:rPr>
      <w:rFonts w:ascii="宋体"/>
      <w:b/>
      <w:bCs/>
      <w:sz w:val="32"/>
      <w:szCs w:val="32"/>
    </w:rPr>
  </w:style>
  <w:style w:type="paragraph" w:styleId="8">
    <w:name w:val="heading 4"/>
    <w:basedOn w:val="1"/>
    <w:next w:val="1"/>
    <w:qFormat/>
    <w:uiPriority w:val="99"/>
    <w:pPr>
      <w:keepNext/>
      <w:keepLines/>
      <w:spacing w:before="120" w:after="120" w:line="360" w:lineRule="auto"/>
      <w:ind w:firstLine="420" w:firstLineChars="200"/>
      <w:outlineLvl w:val="3"/>
    </w:pPr>
    <w:rPr>
      <w:rFonts w:ascii="Arial" w:hAnsi="Arial" w:eastAsia="黑体"/>
      <w:bCs/>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autoRedefine/>
    <w:qFormat/>
    <w:uiPriority w:val="0"/>
    <w:pPr>
      <w:ind w:firstLine="645"/>
    </w:pPr>
    <w:rPr>
      <w:rFonts w:ascii="楷体_GB2312" w:eastAsia="楷体_GB2312"/>
      <w:sz w:val="32"/>
    </w:rPr>
  </w:style>
  <w:style w:type="paragraph" w:styleId="4">
    <w:name w:val="envelope return"/>
    <w:basedOn w:val="1"/>
    <w:autoRedefine/>
    <w:qFormat/>
    <w:uiPriority w:val="0"/>
    <w:pPr>
      <w:snapToGrid w:val="0"/>
    </w:pPr>
    <w:rPr>
      <w:rFonts w:ascii="Arial" w:hAnsi="Arial"/>
    </w:rPr>
  </w:style>
  <w:style w:type="paragraph" w:styleId="9">
    <w:name w:val="Normal Indent"/>
    <w:basedOn w:val="1"/>
    <w:autoRedefine/>
    <w:qFormat/>
    <w:uiPriority w:val="0"/>
    <w:pPr>
      <w:ind w:firstLine="420" w:firstLineChars="200"/>
    </w:pPr>
    <w:rPr>
      <w:sz w:val="28"/>
      <w:szCs w:val="28"/>
    </w:rPr>
  </w:style>
  <w:style w:type="paragraph" w:styleId="10">
    <w:name w:val="Document Map"/>
    <w:basedOn w:val="1"/>
    <w:link w:val="68"/>
    <w:autoRedefine/>
    <w:qFormat/>
    <w:uiPriority w:val="0"/>
    <w:rPr>
      <w:rFonts w:ascii="宋体"/>
      <w:sz w:val="18"/>
      <w:szCs w:val="18"/>
    </w:rPr>
  </w:style>
  <w:style w:type="paragraph" w:styleId="11">
    <w:name w:val="annotation text"/>
    <w:basedOn w:val="1"/>
    <w:autoRedefine/>
    <w:qFormat/>
    <w:uiPriority w:val="0"/>
    <w:pPr>
      <w:jc w:val="left"/>
    </w:pPr>
  </w:style>
  <w:style w:type="paragraph" w:styleId="12">
    <w:name w:val="Body Text 3"/>
    <w:basedOn w:val="1"/>
    <w:autoRedefine/>
    <w:qFormat/>
    <w:uiPriority w:val="0"/>
    <w:rPr>
      <w:rFonts w:ascii="黑体" w:hAnsi="Arial" w:eastAsia="黑体"/>
      <w:b/>
      <w:sz w:val="28"/>
    </w:rPr>
  </w:style>
  <w:style w:type="paragraph" w:styleId="13">
    <w:name w:val="Body Text"/>
    <w:basedOn w:val="1"/>
    <w:next w:val="1"/>
    <w:autoRedefine/>
    <w:qFormat/>
    <w:uiPriority w:val="0"/>
    <w:rPr>
      <w:rFonts w:ascii="宋体" w:hAnsi="Arial"/>
      <w:sz w:val="28"/>
    </w:rPr>
  </w:style>
  <w:style w:type="paragraph" w:styleId="14">
    <w:name w:val="List 2"/>
    <w:basedOn w:val="1"/>
    <w:autoRedefine/>
    <w:qFormat/>
    <w:uiPriority w:val="0"/>
    <w:pPr>
      <w:ind w:left="100" w:leftChars="200" w:hanging="200" w:hangingChars="200"/>
    </w:pPr>
    <w:rPr>
      <w:szCs w:val="24"/>
    </w:rPr>
  </w:style>
  <w:style w:type="paragraph" w:styleId="15">
    <w:name w:val="Plain Text"/>
    <w:basedOn w:val="1"/>
    <w:link w:val="71"/>
    <w:autoRedefine/>
    <w:qFormat/>
    <w:uiPriority w:val="0"/>
    <w:rPr>
      <w:rFonts w:ascii="宋体" w:hAnsi="Courier New"/>
    </w:rPr>
  </w:style>
  <w:style w:type="paragraph" w:styleId="16">
    <w:name w:val="Date"/>
    <w:basedOn w:val="1"/>
    <w:next w:val="1"/>
    <w:autoRedefine/>
    <w:qFormat/>
    <w:uiPriority w:val="0"/>
    <w:rPr>
      <w:rFonts w:ascii="仿宋_GB2312" w:eastAsia="仿宋_GB2312"/>
      <w:sz w:val="30"/>
      <w:lang w:bidi="he-IL"/>
    </w:rPr>
  </w:style>
  <w:style w:type="paragraph" w:styleId="17">
    <w:name w:val="Body Text Indent 2"/>
    <w:basedOn w:val="1"/>
    <w:autoRedefine/>
    <w:qFormat/>
    <w:uiPriority w:val="0"/>
    <w:pPr>
      <w:ind w:left="216"/>
    </w:pPr>
    <w:rPr>
      <w:color w:val="000000"/>
      <w:kern w:val="0"/>
      <w:sz w:val="24"/>
      <w:szCs w:val="24"/>
    </w:rPr>
  </w:style>
  <w:style w:type="paragraph" w:styleId="18">
    <w:name w:val="Balloon Text"/>
    <w:basedOn w:val="1"/>
    <w:link w:val="69"/>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List"/>
    <w:basedOn w:val="1"/>
    <w:autoRedefine/>
    <w:qFormat/>
    <w:uiPriority w:val="0"/>
    <w:pPr>
      <w:ind w:left="420" w:hanging="420"/>
    </w:pPr>
    <w:rPr>
      <w:rFonts w:ascii="Arial" w:hAnsi="Arial" w:eastAsia="楷体_GB2312"/>
      <w:sz w:val="28"/>
    </w:rPr>
  </w:style>
  <w:style w:type="paragraph" w:styleId="23">
    <w:name w:val="Body Text 2"/>
    <w:basedOn w:val="1"/>
    <w:autoRedefine/>
    <w:qFormat/>
    <w:uiPriority w:val="0"/>
    <w:pPr>
      <w:spacing w:after="120" w:line="480" w:lineRule="auto"/>
    </w:pPr>
  </w:style>
  <w:style w:type="paragraph" w:styleId="24">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5">
    <w:name w:val="index 1"/>
    <w:basedOn w:val="1"/>
    <w:next w:val="1"/>
    <w:autoRedefine/>
    <w:qFormat/>
    <w:uiPriority w:val="0"/>
    <w:rPr>
      <w:rFonts w:eastAsia="FangSong_GB2312"/>
      <w:b/>
      <w:sz w:val="24"/>
    </w:rPr>
  </w:style>
  <w:style w:type="paragraph" w:styleId="26">
    <w:name w:val="Title"/>
    <w:basedOn w:val="1"/>
    <w:next w:val="1"/>
    <w:autoRedefine/>
    <w:qFormat/>
    <w:uiPriority w:val="0"/>
    <w:pPr>
      <w:widowControl/>
      <w:jc w:val="center"/>
      <w:outlineLvl w:val="0"/>
    </w:pPr>
    <w:rPr>
      <w:rFonts w:ascii="Arial" w:hAnsi="Arial" w:cs="Arial"/>
      <w:b/>
      <w:bCs/>
      <w:kern w:val="0"/>
      <w:sz w:val="32"/>
      <w:szCs w:val="32"/>
    </w:rPr>
  </w:style>
  <w:style w:type="paragraph" w:styleId="27">
    <w:name w:val="Body Text First Indent"/>
    <w:basedOn w:val="13"/>
    <w:autoRedefine/>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autoRedefine/>
    <w:qFormat/>
    <w:uiPriority w:val="0"/>
    <w:rPr>
      <w:rFonts w:hint="default" w:ascii="Times New Roman"/>
    </w:rPr>
  </w:style>
  <w:style w:type="character" w:styleId="32">
    <w:name w:val="FollowedHyperlink"/>
    <w:basedOn w:val="30"/>
    <w:autoRedefine/>
    <w:qFormat/>
    <w:uiPriority w:val="0"/>
    <w:rPr>
      <w:color w:val="333333"/>
      <w:u w:val="none"/>
    </w:rPr>
  </w:style>
  <w:style w:type="character" w:styleId="33">
    <w:name w:val="HTML Definition"/>
    <w:basedOn w:val="30"/>
    <w:qFormat/>
    <w:uiPriority w:val="0"/>
  </w:style>
  <w:style w:type="character" w:styleId="34">
    <w:name w:val="HTML Typewriter"/>
    <w:basedOn w:val="30"/>
    <w:qFormat/>
    <w:uiPriority w:val="0"/>
    <w:rPr>
      <w:rFonts w:hint="default" w:ascii="monospace" w:hAnsi="monospace" w:eastAsia="monospace" w:cs="monospace"/>
      <w:sz w:val="20"/>
    </w:rPr>
  </w:style>
  <w:style w:type="character" w:styleId="35">
    <w:name w:val="HTML Acronym"/>
    <w:basedOn w:val="30"/>
    <w:autoRedefine/>
    <w:qFormat/>
    <w:uiPriority w:val="0"/>
  </w:style>
  <w:style w:type="character" w:styleId="36">
    <w:name w:val="HTML Variable"/>
    <w:basedOn w:val="30"/>
    <w:qFormat/>
    <w:uiPriority w:val="0"/>
  </w:style>
  <w:style w:type="character" w:styleId="37">
    <w:name w:val="Hyperlink"/>
    <w:autoRedefine/>
    <w:qFormat/>
    <w:uiPriority w:val="99"/>
    <w:rPr>
      <w:color w:val="0000FF"/>
      <w:u w:val="none"/>
    </w:rPr>
  </w:style>
  <w:style w:type="character" w:styleId="38">
    <w:name w:val="HTML Code"/>
    <w:basedOn w:val="30"/>
    <w:qFormat/>
    <w:uiPriority w:val="0"/>
    <w:rPr>
      <w:rFonts w:hint="default" w:ascii="monospace" w:hAnsi="monospace" w:eastAsia="monospace" w:cs="monospace"/>
      <w:sz w:val="20"/>
    </w:rPr>
  </w:style>
  <w:style w:type="character" w:styleId="39">
    <w:name w:val="HTML Cite"/>
    <w:basedOn w:val="30"/>
    <w:autoRedefine/>
    <w:qFormat/>
    <w:uiPriority w:val="0"/>
  </w:style>
  <w:style w:type="character" w:styleId="40">
    <w:name w:val="HTML Keyboard"/>
    <w:basedOn w:val="30"/>
    <w:autoRedefine/>
    <w:qFormat/>
    <w:uiPriority w:val="0"/>
    <w:rPr>
      <w:rFonts w:ascii="monospace" w:hAnsi="monospace" w:eastAsia="monospace" w:cs="monospace"/>
      <w:sz w:val="20"/>
    </w:rPr>
  </w:style>
  <w:style w:type="character" w:styleId="41">
    <w:name w:val="HTML Sample"/>
    <w:basedOn w:val="30"/>
    <w:qFormat/>
    <w:uiPriority w:val="0"/>
    <w:rPr>
      <w:rFonts w:hint="default" w:ascii="monospace" w:hAnsi="monospace" w:eastAsia="monospace" w:cs="monospace"/>
    </w:rPr>
  </w:style>
  <w:style w:type="paragraph" w:customStyle="1" w:styleId="42">
    <w:name w:val="样式 标题 3 + 右侧:  0.49 字符"/>
    <w:basedOn w:val="7"/>
    <w:autoRedefine/>
    <w:qFormat/>
    <w:uiPriority w:val="99"/>
    <w:pPr>
      <w:ind w:right="137" w:firstLine="138" w:firstLineChars="49"/>
    </w:pPr>
    <w:rPr>
      <w:rFonts w:cs="宋体"/>
      <w:szCs w:val="20"/>
    </w:rPr>
  </w:style>
  <w:style w:type="character" w:customStyle="1" w:styleId="43">
    <w:name w:val="标题 1 Char"/>
    <w:basedOn w:val="30"/>
    <w:link w:val="5"/>
    <w:autoRedefine/>
    <w:qFormat/>
    <w:uiPriority w:val="99"/>
    <w:rPr>
      <w:b/>
      <w:bCs/>
      <w:kern w:val="44"/>
      <w:sz w:val="30"/>
      <w:szCs w:val="44"/>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Default"/>
    <w:autoRedefine/>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styleId="46">
    <w:name w:val="List Paragraph"/>
    <w:basedOn w:val="1"/>
    <w:autoRedefine/>
    <w:qFormat/>
    <w:uiPriority w:val="99"/>
    <w:pPr>
      <w:ind w:firstLine="420" w:firstLineChars="200"/>
    </w:pPr>
  </w:style>
  <w:style w:type="paragraph" w:customStyle="1" w:styleId="47">
    <w:name w:val="p0"/>
    <w:basedOn w:val="1"/>
    <w:autoRedefine/>
    <w:qFormat/>
    <w:uiPriority w:val="0"/>
    <w:pPr>
      <w:widowControl/>
    </w:pPr>
    <w:rPr>
      <w:kern w:val="0"/>
      <w:szCs w:val="21"/>
    </w:rPr>
  </w:style>
  <w:style w:type="character" w:customStyle="1" w:styleId="48">
    <w:name w:val="font01"/>
    <w:basedOn w:val="30"/>
    <w:autoRedefine/>
    <w:qFormat/>
    <w:uiPriority w:val="0"/>
    <w:rPr>
      <w:rFonts w:hint="eastAsia" w:ascii="宋体" w:hAnsi="宋体" w:eastAsia="宋体" w:cs="宋体"/>
      <w:color w:val="000000"/>
      <w:sz w:val="21"/>
      <w:szCs w:val="21"/>
      <w:u w:val="none"/>
    </w:rPr>
  </w:style>
  <w:style w:type="paragraph" w:customStyle="1" w:styleId="49">
    <w:name w:val="*正文"/>
    <w:basedOn w:val="50"/>
    <w:autoRedefine/>
    <w:qFormat/>
    <w:uiPriority w:val="0"/>
  </w:style>
  <w:style w:type="paragraph" w:customStyle="1" w:styleId="50">
    <w:name w:val="方案文档"/>
    <w:basedOn w:val="1"/>
    <w:autoRedefine/>
    <w:qFormat/>
    <w:uiPriority w:val="0"/>
    <w:pPr>
      <w:adjustRightInd w:val="0"/>
      <w:snapToGrid w:val="0"/>
      <w:spacing w:before="120" w:after="120" w:line="360" w:lineRule="auto"/>
      <w:ind w:firstLine="480" w:firstLineChars="200"/>
      <w:jc w:val="left"/>
    </w:pPr>
    <w:rPr>
      <w:rFonts w:ascii="Arial" w:hAnsi="Arial"/>
      <w:sz w:val="24"/>
      <w:szCs w:val="24"/>
    </w:rPr>
  </w:style>
  <w:style w:type="paragraph" w:customStyle="1" w:styleId="51">
    <w:name w:val="1"/>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p15"/>
    <w:basedOn w:val="1"/>
    <w:autoRedefine/>
    <w:qFormat/>
    <w:uiPriority w:val="0"/>
    <w:pPr>
      <w:widowControl/>
      <w:jc w:val="center"/>
    </w:pPr>
    <w:rPr>
      <w:rFonts w:ascii="仿宋_GB2312" w:hAnsi="宋体" w:eastAsia="仿宋_GB2312" w:cs="宋体"/>
      <w:b/>
      <w:bCs/>
      <w:kern w:val="0"/>
      <w:sz w:val="28"/>
      <w:szCs w:val="28"/>
    </w:rPr>
  </w:style>
  <w:style w:type="paragraph" w:customStyle="1" w:styleId="54">
    <w:name w:val="Normal_5"/>
    <w:autoRedefine/>
    <w:qFormat/>
    <w:uiPriority w:val="0"/>
    <w:rPr>
      <w:rFonts w:ascii="Times New Roman" w:hAnsi="Times New Roman" w:eastAsia="Times New Roman" w:cs="Times New Roman"/>
      <w:sz w:val="24"/>
      <w:szCs w:val="24"/>
      <w:lang w:val="en-US" w:eastAsia="zh-CN" w:bidi="ar-SA"/>
    </w:rPr>
  </w:style>
  <w:style w:type="paragraph" w:customStyle="1" w:styleId="55">
    <w:name w:val="Normal_7"/>
    <w:autoRedefine/>
    <w:qFormat/>
    <w:uiPriority w:val="0"/>
    <w:rPr>
      <w:rFonts w:ascii="Times New Roman" w:hAnsi="Times New Roman" w:eastAsia="宋体" w:cs="Times New Roman"/>
      <w:sz w:val="21"/>
      <w:lang w:val="en-US" w:eastAsia="zh-CN" w:bidi="ar-SA"/>
    </w:rPr>
  </w:style>
  <w:style w:type="paragraph" w:customStyle="1" w:styleId="56">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style3"/>
    <w:autoRedefine/>
    <w:qFormat/>
    <w:uiPriority w:val="0"/>
  </w:style>
  <w:style w:type="paragraph" w:customStyle="1" w:styleId="59">
    <w:name w:val="首行缩进"/>
    <w:basedOn w:val="1"/>
    <w:autoRedefine/>
    <w:qFormat/>
    <w:uiPriority w:val="0"/>
    <w:pPr>
      <w:ind w:firstLine="480" w:firstLineChars="200"/>
    </w:pPr>
    <w:rPr>
      <w:lang w:val="zh-CN"/>
    </w:rPr>
  </w:style>
  <w:style w:type="character" w:customStyle="1" w:styleId="60">
    <w:name w:val="NormalCharacter"/>
    <w:autoRedefine/>
    <w:qFormat/>
    <w:uiPriority w:val="0"/>
  </w:style>
  <w:style w:type="paragraph" w:customStyle="1" w:styleId="61">
    <w:name w:val="BodyText1I2"/>
    <w:basedOn w:val="62"/>
    <w:autoRedefine/>
    <w:qFormat/>
    <w:uiPriority w:val="0"/>
    <w:pPr>
      <w:ind w:left="420" w:firstLine="420" w:firstLineChars="200"/>
    </w:pPr>
    <w:rPr>
      <w:rFonts w:eastAsia="宋?"/>
    </w:rPr>
  </w:style>
  <w:style w:type="paragraph" w:customStyle="1" w:styleId="62">
    <w:name w:val="BodyTextIndent"/>
    <w:basedOn w:val="1"/>
    <w:next w:val="63"/>
    <w:autoRedefine/>
    <w:qFormat/>
    <w:uiPriority w:val="0"/>
    <w:pPr>
      <w:spacing w:after="120"/>
      <w:ind w:left="200" w:leftChars="200"/>
    </w:pPr>
    <w:rPr>
      <w:rFonts w:ascii="宋体" w:hAnsi="宋体" w:cs="Calibri"/>
      <w:kern w:val="0"/>
    </w:rPr>
  </w:style>
  <w:style w:type="paragraph" w:customStyle="1" w:styleId="63">
    <w:name w:val="EnvelopeReturn"/>
    <w:basedOn w:val="1"/>
    <w:autoRedefine/>
    <w:qFormat/>
    <w:uiPriority w:val="0"/>
    <w:pPr>
      <w:snapToGrid w:val="0"/>
    </w:pPr>
    <w:rPr>
      <w:rFonts w:ascii="Arial" w:hAnsi="Arial"/>
    </w:rPr>
  </w:style>
  <w:style w:type="character" w:customStyle="1" w:styleId="64">
    <w:name w:val="font11"/>
    <w:basedOn w:val="30"/>
    <w:autoRedefine/>
    <w:qFormat/>
    <w:uiPriority w:val="0"/>
    <w:rPr>
      <w:rFonts w:hint="eastAsia" w:ascii="宋体" w:hAnsi="宋体" w:eastAsia="宋体" w:cs="宋体"/>
      <w:color w:val="000000"/>
      <w:sz w:val="24"/>
      <w:szCs w:val="24"/>
      <w:u w:val="none"/>
    </w:rPr>
  </w:style>
  <w:style w:type="paragraph" w:customStyle="1" w:styleId="65">
    <w:name w:val="正文 A"/>
    <w:autoRedefine/>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Arial Unicode MS"/>
      <w:color w:val="000000"/>
      <w:sz w:val="22"/>
      <w:szCs w:val="22"/>
      <w:lang w:val="en-US" w:eastAsia="zh-CN" w:bidi="ar-SA"/>
    </w:rPr>
  </w:style>
  <w:style w:type="paragraph" w:customStyle="1" w:styleId="66">
    <w:name w:val="Table Paragraph"/>
    <w:basedOn w:val="1"/>
    <w:autoRedefine/>
    <w:qFormat/>
    <w:uiPriority w:val="1"/>
    <w:rPr>
      <w:rFonts w:ascii="宋体" w:hAnsi="宋体" w:cs="宋体"/>
      <w:lang w:val="zh-CN" w:bidi="zh-CN"/>
    </w:rPr>
  </w:style>
  <w:style w:type="paragraph" w:customStyle="1" w:styleId="67">
    <w:name w:val="Char Char Char Char Char Char Char1 Char"/>
    <w:basedOn w:val="1"/>
    <w:autoRedefine/>
    <w:qFormat/>
    <w:uiPriority w:val="0"/>
    <w:rPr>
      <w:rFonts w:ascii="Tahoma" w:hAnsi="Tahoma"/>
      <w:sz w:val="24"/>
    </w:rPr>
  </w:style>
  <w:style w:type="character" w:customStyle="1" w:styleId="68">
    <w:name w:val="文档结构图 Char"/>
    <w:basedOn w:val="30"/>
    <w:link w:val="10"/>
    <w:autoRedefine/>
    <w:qFormat/>
    <w:uiPriority w:val="0"/>
    <w:rPr>
      <w:rFonts w:ascii="宋体" w:hAnsi="Times New Roman"/>
      <w:kern w:val="2"/>
      <w:sz w:val="18"/>
      <w:szCs w:val="18"/>
    </w:rPr>
  </w:style>
  <w:style w:type="character" w:customStyle="1" w:styleId="69">
    <w:name w:val="批注框文本 Char"/>
    <w:basedOn w:val="30"/>
    <w:link w:val="18"/>
    <w:autoRedefine/>
    <w:qFormat/>
    <w:uiPriority w:val="0"/>
    <w:rPr>
      <w:rFonts w:ascii="Times New Roman" w:hAnsi="Times New Roman"/>
      <w:kern w:val="2"/>
      <w:sz w:val="18"/>
      <w:szCs w:val="18"/>
    </w:rPr>
  </w:style>
  <w:style w:type="character" w:customStyle="1" w:styleId="70">
    <w:name w:val="页眉 Char"/>
    <w:basedOn w:val="30"/>
    <w:link w:val="20"/>
    <w:autoRedefine/>
    <w:qFormat/>
    <w:uiPriority w:val="0"/>
    <w:rPr>
      <w:rFonts w:ascii="Times New Roman" w:hAnsi="Times New Roman"/>
      <w:kern w:val="2"/>
      <w:sz w:val="18"/>
      <w:szCs w:val="18"/>
    </w:rPr>
  </w:style>
  <w:style w:type="character" w:customStyle="1" w:styleId="71">
    <w:name w:val="纯文本 Char"/>
    <w:basedOn w:val="30"/>
    <w:link w:val="15"/>
    <w:autoRedefine/>
    <w:qFormat/>
    <w:locked/>
    <w:uiPriority w:val="0"/>
    <w:rPr>
      <w:rFonts w:ascii="宋体" w:hAnsi="Courier New"/>
      <w:kern w:val="2"/>
      <w:sz w:val="21"/>
    </w:rPr>
  </w:style>
  <w:style w:type="paragraph" w:customStyle="1" w:styleId="72">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character" w:customStyle="1" w:styleId="73">
    <w:name w:val="apple-converted-space"/>
    <w:basedOn w:val="30"/>
    <w:autoRedefine/>
    <w:qFormat/>
    <w:uiPriority w:val="0"/>
  </w:style>
  <w:style w:type="character" w:customStyle="1" w:styleId="74">
    <w:name w:val="fontstyle01"/>
    <w:autoRedefine/>
    <w:qFormat/>
    <w:uiPriority w:val="0"/>
    <w:rPr>
      <w:rFonts w:hint="eastAsia" w:ascii="宋体" w:hAnsi="宋体" w:eastAsia="宋体"/>
      <w:color w:val="000000"/>
      <w:sz w:val="24"/>
      <w:szCs w:val="24"/>
    </w:rPr>
  </w:style>
  <w:style w:type="paragraph" w:customStyle="1" w:styleId="75">
    <w:name w:val="BodyText1I"/>
    <w:basedOn w:val="76"/>
    <w:autoRedefine/>
    <w:semiHidden/>
    <w:qFormat/>
    <w:uiPriority w:val="0"/>
    <w:pPr>
      <w:ind w:firstLine="420" w:firstLineChars="100"/>
    </w:pPr>
  </w:style>
  <w:style w:type="paragraph" w:customStyle="1" w:styleId="76">
    <w:name w:val="BodyText"/>
    <w:basedOn w:val="1"/>
    <w:autoRedefine/>
    <w:semiHidden/>
    <w:qFormat/>
    <w:uiPriority w:val="0"/>
    <w:pPr>
      <w:spacing w:after="120"/>
    </w:pPr>
  </w:style>
  <w:style w:type="paragraph" w:customStyle="1" w:styleId="77">
    <w:name w:val="模板普通正文"/>
    <w:basedOn w:val="3"/>
    <w:qFormat/>
    <w:uiPriority w:val="0"/>
    <w:pPr>
      <w:spacing w:beforeLines="50" w:after="10"/>
      <w:ind w:firstLine="490" w:firstLineChars="175"/>
      <w:jc w:val="left"/>
    </w:p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Table Text"/>
    <w:basedOn w:val="1"/>
    <w:autoRedefine/>
    <w:semiHidden/>
    <w:qFormat/>
    <w:uiPriority w:val="0"/>
    <w:rPr>
      <w:rFonts w:ascii="仿宋" w:hAnsi="仿宋" w:eastAsia="仿宋" w:cs="仿宋"/>
      <w:sz w:val="20"/>
      <w:lang w:eastAsia="en-US"/>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character" w:customStyle="1" w:styleId="81">
    <w:name w:val="layui-this"/>
    <w:basedOn w:val="30"/>
    <w:qFormat/>
    <w:uiPriority w:val="0"/>
    <w:rPr>
      <w:bdr w:val="single" w:color="EEEEEE" w:sz="6" w:space="0"/>
      <w:shd w:val="clear" w:color="auto" w:fill="FFFFFF"/>
    </w:rPr>
  </w:style>
  <w:style w:type="character" w:customStyle="1" w:styleId="82">
    <w:name w:val="first-child"/>
    <w:basedOn w:val="30"/>
    <w:autoRedefine/>
    <w:qFormat/>
    <w:uiPriority w:val="0"/>
  </w:style>
  <w:style w:type="paragraph" w:customStyle="1" w:styleId="83">
    <w:name w:val="Blockquote"/>
    <w:basedOn w:val="1"/>
    <w:autoRedefine/>
    <w:qFormat/>
    <w:uiPriority w:val="0"/>
    <w:pPr>
      <w:autoSpaceDE w:val="0"/>
      <w:autoSpaceDN w:val="0"/>
      <w:adjustRightInd w:val="0"/>
      <w:spacing w:before="100" w:after="100"/>
      <w:ind w:left="360" w:right="360"/>
      <w:jc w:val="left"/>
    </w:pPr>
    <w:rPr>
      <w:rFonts w:asci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B9CDD-1EC8-4C90-AB15-245D27DC5ED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2841</Words>
  <Characters>16200</Characters>
  <Lines>135</Lines>
  <Paragraphs>38</Paragraphs>
  <TotalTime>11</TotalTime>
  <ScaleCrop>false</ScaleCrop>
  <LinksUpToDate>false</LinksUpToDate>
  <CharactersWithSpaces>19003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2020-07-11T14:55:00Z</dcterms:created>
  <dc:creator>安天利信</dc:creator>
  <cp:lastModifiedBy>叶薇</cp:lastModifiedBy>
  <cp:lastPrinted>2024-04-09T16:02:00Z</cp:lastPrinted>
  <dcterms:modified xsi:type="dcterms:W3CDTF">2025-06-19T09:24:48Z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_DocHome">
    <vt:i4>-1008750027</vt:i4>
  </property>
  <property fmtid="{D5CDD505-2E9C-101B-9397-08002B2CF9AE}" pid="4" name="ICV">
    <vt:lpwstr>7F33348273E54803B33549A1EAFAE063_13</vt:lpwstr>
  </property>
  <property fmtid="{D5CDD505-2E9C-101B-9397-08002B2CF9AE}" pid="5" name="KSOTemplateDocerSaveRecord">
    <vt:lpwstr>eyJoZGlkIjoiYWY5NjFiZmVhZjVmYTIyN2I0NTFmZGYwNmI3YjU4M2MiLCJ1c2VySWQiOiI2Mzk4NzY2NTIifQ==</vt:lpwstr>
  </property>
</Properties>
</file>