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right="-21" w:firstLine="0" w:firstLineChars="0"/>
        <w:rPr>
          <w:rFonts w:ascii="宋体" w:hAnsi="宋体"/>
          <w:color w:val="000000" w:themeColor="text1"/>
          <w:szCs w:val="21"/>
          <w14:textFill>
            <w14:solidFill>
              <w14:schemeClr w14:val="tx1"/>
            </w14:solidFill>
          </w14:textFill>
        </w:rPr>
      </w:pPr>
      <w:bookmarkStart w:id="43" w:name="_GoBack"/>
      <w:bookmarkEnd w:id="43"/>
    </w:p>
    <w:p>
      <w:pPr>
        <w:pStyle w:val="3"/>
        <w:numPr>
          <w:ilvl w:val="0"/>
          <w:numId w:val="1"/>
        </w:numPr>
        <w:jc w:val="center"/>
        <w:rPr>
          <w:rFonts w:hint="eastAsia"/>
          <w:color w:val="000000" w:themeColor="text1"/>
          <w:sz w:val="32"/>
          <w:szCs w:val="32"/>
          <w14:textFill>
            <w14:solidFill>
              <w14:schemeClr w14:val="tx1"/>
            </w14:solidFill>
          </w14:textFill>
        </w:rPr>
      </w:pPr>
      <w:bookmarkStart w:id="0" w:name="_Toc13308"/>
      <w:r>
        <w:rPr>
          <w:color w:val="000000" w:themeColor="text1"/>
          <w:sz w:val="32"/>
          <w:szCs w:val="32"/>
          <w14:textFill>
            <w14:solidFill>
              <w14:schemeClr w14:val="tx1"/>
            </w14:solidFill>
          </w14:textFill>
        </w:rPr>
        <w:t>供</w:t>
      </w:r>
      <w:r>
        <w:rPr>
          <w:rFonts w:hint="eastAsia"/>
          <w:color w:val="000000" w:themeColor="text1"/>
          <w:sz w:val="32"/>
          <w:szCs w:val="32"/>
          <w14:textFill>
            <w14:solidFill>
              <w14:schemeClr w14:val="tx1"/>
            </w14:solidFill>
          </w14:textFill>
        </w:rPr>
        <w:t>应</w:t>
      </w:r>
      <w:r>
        <w:rPr>
          <w:color w:val="000000" w:themeColor="text1"/>
          <w:sz w:val="32"/>
          <w:szCs w:val="32"/>
          <w14:textFill>
            <w14:solidFill>
              <w14:schemeClr w14:val="tx1"/>
            </w14:solidFill>
          </w14:textFill>
        </w:rPr>
        <w:t>商</w:t>
      </w:r>
      <w:r>
        <w:rPr>
          <w:rFonts w:hint="eastAsia"/>
          <w:color w:val="000000" w:themeColor="text1"/>
          <w:sz w:val="32"/>
          <w:szCs w:val="32"/>
          <w14:textFill>
            <w14:solidFill>
              <w14:schemeClr w14:val="tx1"/>
            </w14:solidFill>
          </w14:textFill>
        </w:rPr>
        <w:t>须知前</w:t>
      </w:r>
      <w:r>
        <w:rPr>
          <w:color w:val="000000" w:themeColor="text1"/>
          <w:sz w:val="32"/>
          <w:szCs w:val="32"/>
          <w14:textFill>
            <w14:solidFill>
              <w14:schemeClr w14:val="tx1"/>
            </w14:solidFill>
          </w14:textFill>
        </w:rPr>
        <w:t>附表</w:t>
      </w:r>
      <w:bookmarkEnd w:id="0"/>
    </w:p>
    <w:p>
      <w:pPr>
        <w:pStyle w:val="2"/>
        <w:spacing w:line="400" w:lineRule="exact"/>
        <w:jc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w:t>
      </w:r>
      <w:bookmarkStart w:id="1" w:name="_Hlt510343011"/>
      <w:bookmarkStart w:id="2" w:name="_Hlt510342998"/>
      <w:r>
        <w:rPr>
          <w:rFonts w:hint="eastAsia" w:asciiTheme="minorEastAsia" w:hAnsiTheme="minorEastAsia" w:eastAsiaTheme="minorEastAsia" w:cstheme="minorEastAsia"/>
          <w:color w:val="000000" w:themeColor="text1"/>
          <w:sz w:val="28"/>
          <w:szCs w:val="28"/>
          <w14:textFill>
            <w14:solidFill>
              <w14:schemeClr w14:val="tx1"/>
            </w14:solidFill>
          </w14:textFill>
        </w:rPr>
        <w:t>、供应商须</w:t>
      </w:r>
      <w:bookmarkEnd w:id="1"/>
      <w:r>
        <w:rPr>
          <w:rFonts w:hint="eastAsia" w:asciiTheme="minorEastAsia" w:hAnsiTheme="minorEastAsia" w:eastAsiaTheme="minorEastAsia" w:cstheme="minorEastAsia"/>
          <w:color w:val="000000" w:themeColor="text1"/>
          <w:sz w:val="28"/>
          <w:szCs w:val="28"/>
          <w14:textFill>
            <w14:solidFill>
              <w14:schemeClr w14:val="tx1"/>
            </w14:solidFill>
          </w14:textFill>
        </w:rPr>
        <w:t>知前</w:t>
      </w:r>
      <w:bookmarkEnd w:id="2"/>
      <w:r>
        <w:rPr>
          <w:rFonts w:hint="eastAsia" w:asciiTheme="minorEastAsia" w:hAnsiTheme="minorEastAsia" w:eastAsiaTheme="minorEastAsia" w:cstheme="minorEastAsia"/>
          <w:color w:val="000000" w:themeColor="text1"/>
          <w:sz w:val="28"/>
          <w:szCs w:val="28"/>
          <w14:textFill>
            <w14:solidFill>
              <w14:schemeClr w14:val="tx1"/>
            </w14:solidFill>
          </w14:textFill>
        </w:rPr>
        <w:t>附表</w:t>
      </w:r>
    </w:p>
    <w:tbl>
      <w:tblPr>
        <w:tblStyle w:val="22"/>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00"/>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pPr>
              <w:spacing w:line="440" w:lineRule="exact"/>
              <w:jc w:val="center"/>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序号</w:t>
            </w:r>
          </w:p>
        </w:tc>
        <w:tc>
          <w:tcPr>
            <w:tcW w:w="1900" w:type="dxa"/>
            <w:vAlign w:val="center"/>
          </w:tcPr>
          <w:p>
            <w:pPr>
              <w:spacing w:line="440" w:lineRule="exact"/>
              <w:jc w:val="center"/>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内容</w:t>
            </w:r>
          </w:p>
        </w:tc>
        <w:tc>
          <w:tcPr>
            <w:tcW w:w="7550" w:type="dxa"/>
            <w:vAlign w:val="center"/>
          </w:tcPr>
          <w:p>
            <w:pPr>
              <w:spacing w:line="440" w:lineRule="exact"/>
              <w:jc w:val="center"/>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1900" w:type="dxa"/>
            <w:vAlign w:val="center"/>
          </w:tcPr>
          <w:p>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项目概括</w:t>
            </w:r>
          </w:p>
        </w:tc>
        <w:tc>
          <w:tcPr>
            <w:tcW w:w="7550" w:type="dxa"/>
            <w:vAlign w:val="center"/>
          </w:tcPr>
          <w:p>
            <w:pPr>
              <w:spacing w:line="440" w:lineRule="exact"/>
              <w:ind w:firstLine="3"/>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项目名称：</w:t>
            </w:r>
            <w:r>
              <w:rPr>
                <w:rFonts w:hint="eastAsia" w:ascii="宋体" w:hAnsi="宋体" w:eastAsia="宋体"/>
                <w:color w:val="000000" w:themeColor="text1"/>
                <w:szCs w:val="21"/>
                <w:shd w:val="clear" w:color="auto" w:fill="FFFFFF"/>
                <w14:textFill>
                  <w14:solidFill>
                    <w14:schemeClr w14:val="tx1"/>
                  </w14:solidFill>
                </w14:textFill>
              </w:rPr>
              <w:t>2025年浮槎山景区空调物资采购项目</w:t>
            </w:r>
          </w:p>
          <w:p>
            <w:pPr>
              <w:spacing w:line="440" w:lineRule="exact"/>
              <w:ind w:firstLine="3"/>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1900" w:type="dxa"/>
            <w:vAlign w:val="center"/>
          </w:tcPr>
          <w:p>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采购人</w:t>
            </w:r>
          </w:p>
        </w:tc>
        <w:tc>
          <w:tcPr>
            <w:tcW w:w="7550" w:type="dxa"/>
            <w:vAlign w:val="center"/>
          </w:tcPr>
          <w:p>
            <w:pPr>
              <w:spacing w:line="440" w:lineRule="exact"/>
              <w:ind w:firstLine="3"/>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1900" w:type="dxa"/>
            <w:vAlign w:val="center"/>
          </w:tcPr>
          <w:p>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采购代理机构</w:t>
            </w:r>
          </w:p>
        </w:tc>
        <w:tc>
          <w:tcPr>
            <w:tcW w:w="7550" w:type="dxa"/>
            <w:vAlign w:val="center"/>
          </w:tcPr>
          <w:p>
            <w:pPr>
              <w:spacing w:line="440" w:lineRule="exact"/>
              <w:ind w:firstLine="3"/>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w:t>
            </w:r>
          </w:p>
        </w:tc>
        <w:tc>
          <w:tcPr>
            <w:tcW w:w="1900" w:type="dxa"/>
            <w:vAlign w:val="center"/>
          </w:tcPr>
          <w:p>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服务地点</w:t>
            </w:r>
          </w:p>
        </w:tc>
        <w:tc>
          <w:tcPr>
            <w:tcW w:w="7550" w:type="dxa"/>
            <w:vAlign w:val="center"/>
          </w:tcPr>
          <w:p>
            <w:pPr>
              <w:spacing w:line="440" w:lineRule="exact"/>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w:t>
            </w:r>
          </w:p>
        </w:tc>
        <w:tc>
          <w:tcPr>
            <w:tcW w:w="1900" w:type="dxa"/>
            <w:vAlign w:val="center"/>
          </w:tcPr>
          <w:p>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采购范围</w:t>
            </w:r>
          </w:p>
        </w:tc>
        <w:tc>
          <w:tcPr>
            <w:tcW w:w="7550" w:type="dxa"/>
            <w:vAlign w:val="center"/>
          </w:tcPr>
          <w:p>
            <w:pPr>
              <w:spacing w:line="440" w:lineRule="exact"/>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w:t>
            </w:r>
            <w:r>
              <w:rPr>
                <w:rFonts w:hint="eastAsia" w:hAnsi="宋体" w:cs="宋体"/>
                <w:color w:val="000000" w:themeColor="text1"/>
                <w:szCs w:val="18"/>
                <w14:textFill>
                  <w14:solidFill>
                    <w14:schemeClr w14:val="tx1"/>
                  </w14:solidFill>
                </w14:textFill>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w:t>
            </w:r>
          </w:p>
        </w:tc>
        <w:tc>
          <w:tcPr>
            <w:tcW w:w="1900" w:type="dxa"/>
            <w:vAlign w:val="center"/>
          </w:tcPr>
          <w:p>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工期</w:t>
            </w:r>
          </w:p>
        </w:tc>
        <w:tc>
          <w:tcPr>
            <w:tcW w:w="7550" w:type="dxa"/>
            <w:vAlign w:val="center"/>
          </w:tcPr>
          <w:p>
            <w:pPr>
              <w:spacing w:line="420" w:lineRule="exact"/>
              <w:jc w:val="left"/>
              <w:rPr>
                <w:rFonts w:eastAsia="宋体"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w:t>
            </w:r>
          </w:p>
        </w:tc>
        <w:tc>
          <w:tcPr>
            <w:tcW w:w="1900" w:type="dxa"/>
            <w:vAlign w:val="center"/>
          </w:tcPr>
          <w:p>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质量标准</w:t>
            </w:r>
          </w:p>
        </w:tc>
        <w:tc>
          <w:tcPr>
            <w:tcW w:w="7550" w:type="dxa"/>
            <w:vAlign w:val="center"/>
          </w:tcPr>
          <w:p>
            <w:pPr>
              <w:widowControl/>
              <w:shd w:val="clear" w:color="auto" w:fill="FFFFFF"/>
              <w:spacing w:line="58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合格、</w:t>
            </w:r>
            <w:r>
              <w:rPr>
                <w:rFonts w:hint="eastAsia"/>
              </w:rPr>
              <w:t>符合现行规范及标准。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w:t>
            </w:r>
          </w:p>
        </w:tc>
        <w:tc>
          <w:tcPr>
            <w:tcW w:w="1900" w:type="dxa"/>
            <w:vAlign w:val="center"/>
          </w:tcPr>
          <w:p>
            <w:pPr>
              <w:widowControl/>
              <w:shd w:val="clear" w:color="auto" w:fill="FFFFFF"/>
              <w:spacing w:line="580" w:lineRule="exact"/>
              <w:jc w:val="center"/>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最高限价</w:t>
            </w:r>
          </w:p>
        </w:tc>
        <w:tc>
          <w:tcPr>
            <w:tcW w:w="7550" w:type="dxa"/>
            <w:vAlign w:val="center"/>
          </w:tcPr>
          <w:p>
            <w:pPr>
              <w:widowControl/>
              <w:shd w:val="clear" w:color="auto" w:fill="FFFFFF"/>
              <w:spacing w:line="5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1.供应商应按招标文件要求报价。供应商的投标报价，如果有任何遗漏，均被视为供应商已经在其投标报价中考虑。</w:t>
            </w:r>
          </w:p>
          <w:p>
            <w:pPr>
              <w:widowControl/>
              <w:shd w:val="clear" w:color="auto" w:fill="FFFFFF"/>
              <w:spacing w:line="58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2.投标报价：本项目采用人民币报价，计价方式为</w:t>
            </w:r>
            <w:r>
              <w:rPr>
                <w:rFonts w:hint="eastAsia"/>
              </w:rPr>
              <w:t>：</w:t>
            </w:r>
            <w:r>
              <w:rPr>
                <w:rFonts w:hint="eastAsia"/>
                <w:color w:val="FF0000"/>
                <w:lang w:val="en-US" w:eastAsia="zh-CN"/>
              </w:rPr>
              <w:t>单</w:t>
            </w:r>
            <w:r>
              <w:rPr>
                <w:rFonts w:hint="eastAsia"/>
                <w:color w:val="FF0000"/>
              </w:rPr>
              <w:t>价合同</w:t>
            </w:r>
            <w:r>
              <w:rPr>
                <w:rFonts w:hint="eastAsia"/>
                <w:color w:val="000000" w:themeColor="text1"/>
                <w14:textFill>
                  <w14:solidFill>
                    <w14:schemeClr w14:val="tx1"/>
                  </w14:solidFill>
                </w14:textFill>
              </w:rPr>
              <w:t>；</w:t>
            </w:r>
          </w:p>
          <w:p>
            <w:pPr>
              <w:widowControl/>
              <w:shd w:val="clear" w:color="auto" w:fill="FFFFFF"/>
              <w:spacing w:line="580" w:lineRule="exact"/>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本项目设置最高投标限价：</w:t>
            </w:r>
            <w:r>
              <w:rPr>
                <w:rFonts w:hint="eastAsia"/>
                <w:b/>
                <w:bCs/>
                <w:color w:val="FF0000"/>
                <w:lang w:val="en-US" w:eastAsia="zh-CN"/>
              </w:rPr>
              <w:t>70000</w:t>
            </w:r>
            <w:r>
              <w:rPr>
                <w:rFonts w:hint="eastAsia"/>
                <w:b/>
                <w:bC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w:t>
            </w:r>
          </w:p>
        </w:tc>
        <w:tc>
          <w:tcPr>
            <w:tcW w:w="1900" w:type="dxa"/>
            <w:vAlign w:val="center"/>
          </w:tcPr>
          <w:p>
            <w:pPr>
              <w:spacing w:line="44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供应商资格要求</w:t>
            </w:r>
          </w:p>
        </w:tc>
        <w:tc>
          <w:tcPr>
            <w:tcW w:w="7550" w:type="dxa"/>
            <w:vAlign w:val="center"/>
          </w:tcPr>
          <w:p>
            <w:pPr>
              <w:spacing w:line="440" w:lineRule="exact"/>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 xml:space="preserve">详见公告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响应文件要求</w:t>
            </w:r>
          </w:p>
        </w:tc>
        <w:tc>
          <w:tcPr>
            <w:tcW w:w="7550" w:type="dxa"/>
            <w:vAlign w:val="center"/>
          </w:tcPr>
          <w:p>
            <w:pPr>
              <w:pStyle w:val="42"/>
              <w:keepNext w:val="0"/>
              <w:keepLines w:val="0"/>
              <w:pageBreakBefore w:val="0"/>
              <w:widowControl w:val="0"/>
              <w:tabs>
                <w:tab w:val="left" w:pos="0"/>
                <w:tab w:val="clear" w:pos="744"/>
              </w:tabs>
              <w:kinsoku/>
              <w:wordWrap/>
              <w:overflowPunct/>
              <w:topLinePunct w:val="0"/>
              <w:autoSpaceDE w:val="0"/>
              <w:autoSpaceDN w:val="0"/>
              <w:bidi w:val="0"/>
              <w:adjustRightInd w:val="0"/>
              <w:snapToGrid/>
              <w:spacing w:line="300" w:lineRule="auto"/>
              <w:ind w:left="0" w:firstLine="0"/>
              <w:textAlignment w:val="auto"/>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正本1份;副本2份，密封提交。供应商应按照询价文件的要求编制响应文件，并在封面上注明“正本”和“副本字样。响应文件的正本与副本如有不一致之处，以正本为准。响应文件须胶装成册并封装，不得采用活页的方式装订，即不得用卡条装订或者抽杆夹等方法装订，否则其响应文件将不被接受。封套上标注项目名称、供应商名称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响应文件递交地点</w:t>
            </w:r>
          </w:p>
        </w:tc>
        <w:tc>
          <w:tcPr>
            <w:tcW w:w="7550" w:type="dxa"/>
            <w:vAlign w:val="center"/>
          </w:tcPr>
          <w:p>
            <w:pPr>
              <w:spacing w:line="500" w:lineRule="atLeas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询价时间和地点</w:t>
            </w:r>
          </w:p>
        </w:tc>
        <w:tc>
          <w:tcPr>
            <w:tcW w:w="7550" w:type="dxa"/>
            <w:vAlign w:val="center"/>
          </w:tcPr>
          <w:p>
            <w:pPr>
              <w:spacing w:line="500" w:lineRule="atLeas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响应有效期</w:t>
            </w:r>
          </w:p>
        </w:tc>
        <w:tc>
          <w:tcPr>
            <w:tcW w:w="7550" w:type="dxa"/>
            <w:vAlign w:val="center"/>
          </w:tcPr>
          <w:p>
            <w:pPr>
              <w:spacing w:line="500" w:lineRule="atLeas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zh-CN"/>
                <w14:textFill>
                  <w14:solidFill>
                    <w14:schemeClr w14:val="tx1"/>
                  </w14:solidFill>
                </w14:textFill>
              </w:rPr>
              <w:t>自响应截止之日起90日历天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15</w:t>
            </w:r>
          </w:p>
        </w:tc>
        <w:tc>
          <w:tcPr>
            <w:tcW w:w="1900" w:type="dxa"/>
            <w:vAlign w:val="center"/>
          </w:tcPr>
          <w:p>
            <w:pPr>
              <w:spacing w:line="400" w:lineRule="exact"/>
              <w:ind w:right="113"/>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询价保证金</w:t>
            </w:r>
          </w:p>
        </w:tc>
        <w:tc>
          <w:tcPr>
            <w:tcW w:w="7550" w:type="dxa"/>
            <w:vAlign w:val="center"/>
          </w:tcPr>
          <w:p>
            <w:pPr>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16</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是否接受联合体</w:t>
            </w:r>
          </w:p>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w:t>
            </w:r>
          </w:p>
        </w:tc>
        <w:tc>
          <w:tcPr>
            <w:tcW w:w="7550"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17</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踏勘现场</w:t>
            </w:r>
          </w:p>
        </w:tc>
        <w:tc>
          <w:tcPr>
            <w:tcW w:w="7550" w:type="dxa"/>
            <w:vAlign w:val="center"/>
          </w:tcPr>
          <w:p>
            <w:pPr>
              <w:pStyle w:val="19"/>
              <w:shd w:val="clear" w:color="auto" w:fill="FFFFFF"/>
              <w:spacing w:before="0" w:beforeAutospacing="0" w:after="0" w:afterAutospacing="0"/>
              <w:jc w:val="both"/>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2"/>
                <w:sz w:val="21"/>
                <w:szCs w:val="21"/>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18</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响应预备会</w:t>
            </w:r>
          </w:p>
        </w:tc>
        <w:tc>
          <w:tcPr>
            <w:tcW w:w="7550"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19</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对分包的要求</w:t>
            </w:r>
          </w:p>
        </w:tc>
        <w:tc>
          <w:tcPr>
            <w:tcW w:w="7550"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20</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供应商的替代方案</w:t>
            </w:r>
          </w:p>
        </w:tc>
        <w:tc>
          <w:tcPr>
            <w:tcW w:w="7550"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21</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供应商提出问题的递交方式、截止时间</w:t>
            </w:r>
          </w:p>
        </w:tc>
        <w:tc>
          <w:tcPr>
            <w:tcW w:w="7550" w:type="dxa"/>
            <w:vAlign w:val="center"/>
          </w:tcPr>
          <w:p>
            <w:pPr>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响应异议时间：2025年</w:t>
            </w:r>
            <w:r>
              <w:rPr>
                <w:rFonts w:hint="eastAsia" w:asciiTheme="minorEastAsia" w:hAnsi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cstheme="minorEastAsia"/>
                <w:color w:val="000000" w:themeColor="text1"/>
                <w:szCs w:val="21"/>
                <w14:textFill>
                  <w14:solidFill>
                    <w14:schemeClr w14:val="tx1"/>
                  </w14:solidFill>
                </w14:textFill>
              </w:rPr>
              <w:t>月</w:t>
            </w:r>
            <w:r>
              <w:rPr>
                <w:rFonts w:hint="eastAsia" w:asciiTheme="minorEastAsia" w:hAnsiTheme="minorEastAsia" w:cstheme="minorEastAsia"/>
                <w:color w:val="000000" w:themeColor="text1"/>
                <w:szCs w:val="21"/>
                <w:lang w:val="en-US" w:eastAsia="zh-CN"/>
                <w14:textFill>
                  <w14:solidFill>
                    <w14:schemeClr w14:val="tx1"/>
                  </w14:solidFill>
                </w14:textFill>
              </w:rPr>
              <w:t>29</w:t>
            </w:r>
            <w:r>
              <w:rPr>
                <w:rFonts w:hint="eastAsia" w:asciiTheme="minorEastAsia" w:hAnsiTheme="minorEastAsia" w:cstheme="minorEastAsia"/>
                <w:color w:val="000000" w:themeColor="text1"/>
                <w:szCs w:val="21"/>
                <w14:textFill>
                  <w14:solidFill>
                    <w14:schemeClr w14:val="tx1"/>
                  </w14:solidFill>
                </w14:textFill>
              </w:rPr>
              <w:t>日17:00前；</w:t>
            </w:r>
          </w:p>
          <w:p>
            <w:pPr>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接受异议的电子邮箱：</w:t>
            </w:r>
            <w:r>
              <w:rPr>
                <w:rFonts w:hint="eastAsia" w:ascii="宋体" w:hAnsi="宋体" w:cs="宋体"/>
                <w:b/>
                <w:color w:val="000000" w:themeColor="text1"/>
                <w:u w:val="single"/>
                <w:lang w:val="en-US" w:eastAsia="zh-CN"/>
                <w14:textFill>
                  <w14:solidFill>
                    <w14:schemeClr w14:val="tx1"/>
                  </w14:solidFill>
                </w14:textFill>
              </w:rPr>
              <w:t>282351189</w:t>
            </w:r>
            <w:r>
              <w:rPr>
                <w:rFonts w:hint="eastAsia" w:ascii="宋体" w:hAnsi="宋体" w:cs="宋体"/>
                <w:b/>
                <w:color w:val="000000" w:themeColor="text1"/>
                <w:u w:val="single"/>
                <w14:textFill>
                  <w14:solidFill>
                    <w14:schemeClr w14:val="tx1"/>
                  </w14:solidFill>
                </w14:textFill>
              </w:rPr>
              <w:t>@qq.conm</w:t>
            </w:r>
          </w:p>
          <w:p>
            <w:pPr>
              <w:spacing w:line="400" w:lineRule="exact"/>
              <w:ind w:firstLine="420" w:firstLineChars="200"/>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22</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代理服务费用</w:t>
            </w:r>
          </w:p>
        </w:tc>
        <w:tc>
          <w:tcPr>
            <w:tcW w:w="7550" w:type="dxa"/>
            <w:vAlign w:val="center"/>
          </w:tcPr>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23</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履约保证金</w:t>
            </w:r>
          </w:p>
        </w:tc>
        <w:tc>
          <w:tcPr>
            <w:tcW w:w="7550" w:type="dxa"/>
            <w:vAlign w:val="center"/>
          </w:tcPr>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25</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资格审查方式</w:t>
            </w:r>
          </w:p>
        </w:tc>
        <w:tc>
          <w:tcPr>
            <w:tcW w:w="7550" w:type="dxa"/>
            <w:vAlign w:val="center"/>
          </w:tcPr>
          <w:p>
            <w:pPr>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26</w:t>
            </w:r>
          </w:p>
        </w:tc>
        <w:tc>
          <w:tcPr>
            <w:tcW w:w="1900"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付款方式</w:t>
            </w:r>
          </w:p>
        </w:tc>
        <w:tc>
          <w:tcPr>
            <w:tcW w:w="7550" w:type="dxa"/>
            <w:vAlign w:val="center"/>
          </w:tcPr>
          <w:p>
            <w:pPr>
              <w:rPr>
                <w:rFonts w:hint="eastAsia" w:asciiTheme="minorEastAsia" w:hAnsiTheme="minorEastAsia" w:cstheme="minorEastAsia"/>
                <w:bCs/>
                <w:color w:val="FF0000"/>
                <w:szCs w:val="21"/>
              </w:rPr>
            </w:pPr>
            <w:r>
              <w:rPr>
                <w:rFonts w:hint="eastAsia" w:asciiTheme="minorEastAsia" w:hAnsiTheme="minorEastAsia" w:cstheme="minorEastAsia"/>
                <w:bCs/>
                <w:color w:val="FF0000"/>
                <w:szCs w:val="21"/>
              </w:rPr>
              <w:t>1、合同签订后，采购人付款至合同总金额的50%给供应商。</w:t>
            </w:r>
          </w:p>
          <w:p>
            <w:pPr>
              <w:rPr>
                <w:rFonts w:asciiTheme="minorEastAsia" w:hAnsiTheme="minorEastAsia" w:cstheme="minorEastAsia"/>
                <w:bCs/>
                <w:color w:val="FF0000"/>
                <w:szCs w:val="21"/>
              </w:rPr>
            </w:pPr>
            <w:r>
              <w:rPr>
                <w:rFonts w:hint="eastAsia" w:asciiTheme="minorEastAsia" w:hAnsiTheme="minorEastAsia" w:cstheme="minorEastAsia"/>
                <w:bCs/>
                <w:color w:val="FF0000"/>
                <w:szCs w:val="21"/>
              </w:rPr>
              <w:t>2、货物送达，采购人根据实际货物质量进行验收，确认无误后，采购人付款合同至总金额的100%给供应商，供应商须开具100%的发票。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27</w:t>
            </w:r>
          </w:p>
        </w:tc>
        <w:tc>
          <w:tcPr>
            <w:tcW w:w="1900" w:type="dxa"/>
            <w:vAlign w:val="center"/>
          </w:tcPr>
          <w:p>
            <w:pPr>
              <w:shd w:val="clear" w:color="auto" w:fill="FFFFFF"/>
              <w:snapToGrid w:val="0"/>
              <w:spacing w:line="420" w:lineRule="exact"/>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废标条款</w:t>
            </w:r>
          </w:p>
        </w:tc>
        <w:tc>
          <w:tcPr>
            <w:tcW w:w="7550" w:type="dxa"/>
            <w:vAlign w:val="center"/>
          </w:tcPr>
          <w:p>
            <w:pPr>
              <w:shd w:val="clear" w:color="auto" w:fill="FFFFFF"/>
              <w:snapToGrid w:val="0"/>
              <w:spacing w:line="40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废标条款：</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1）串通响应或弄虚作假或有其他违法行为的。</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串通响应行为是指：</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（a）不同供应商委托同一人响应；</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（b）不同供应商的响应文件载明的项目管理班子成员出现同一人的；</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（c）不同供应商的响应文件相互混装的；</w:t>
            </w:r>
          </w:p>
          <w:p>
            <w:pPr>
              <w:tabs>
                <w:tab w:val="left" w:pos="900"/>
              </w:tabs>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2）逾期提交的响应文件；</w:t>
            </w:r>
          </w:p>
          <w:p>
            <w:pPr>
              <w:tabs>
                <w:tab w:val="left" w:pos="735"/>
                <w:tab w:val="left" w:pos="900"/>
              </w:tabs>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3）响应文件有关内容未按规定加盖供应商印章或未经法定代表人（负责人）或其委托代理人签字或签章的；由委托代理人签字或签章的，但未随响应文件一起提交有效的“授权委托书”的；</w:t>
            </w:r>
          </w:p>
          <w:p>
            <w:pPr>
              <w:tabs>
                <w:tab w:val="left" w:pos="900"/>
              </w:tabs>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4）被行业主管部门取消响应资格并在处罚期内的；</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5）不按询价小组要求澄清、说明或补正的。</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6）响应文件中的报价单及其它内容相应位置处没有签章的。</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7）响应文件中响应报价或其它实质性要求不能满足竞争性询价文件要求,或作出的承诺与竞争性询价文件中提供的响应函样本中相关内容相抵触或有遗漏的。</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8）未按规定的格式填写，实质性内容不全或关键字迹模糊、无法辨认的。</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9）响应文件对采购人提供的需求清单单项无报价或零报价的。</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10）响应文件中存在采购人不能接受的其它实质性条件。</w:t>
            </w:r>
          </w:p>
          <w:p>
            <w:pPr>
              <w:shd w:val="clear" w:color="auto" w:fill="FFFFFF"/>
              <w:snapToGrid w:val="0"/>
              <w:spacing w:line="40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11）法律、法规规定的其它情形。</w:t>
            </w:r>
          </w:p>
        </w:tc>
      </w:tr>
    </w:tbl>
    <w:p>
      <w:pPr>
        <w:rPr>
          <w:rFonts w:asciiTheme="minorEastAsia" w:hAnsiTheme="minorEastAsia" w:cstheme="minorEastAsia"/>
          <w:b/>
          <w:bCs/>
          <w:color w:val="000000" w:themeColor="text1"/>
          <w:sz w:val="28"/>
          <w:szCs w:val="28"/>
          <w14:textFill>
            <w14:solidFill>
              <w14:schemeClr w14:val="tx1"/>
            </w14:solidFill>
          </w14:textFill>
        </w:rPr>
      </w:pPr>
    </w:p>
    <w:p>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二、供应商须知</w:t>
      </w:r>
    </w:p>
    <w:p>
      <w:pPr>
        <w:pStyle w:val="4"/>
        <w:spacing w:before="20" w:after="20"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1．总  则</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 xml:space="preserve"> 1.1项目概况</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1.1.1根据有关法律、法规和规章的规定，本采购项目已具备招标条件，现对本项目进行竞争性询价。</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1.1.2本采购项目采购人：见供应商须知前附表。</w:t>
      </w:r>
    </w:p>
    <w:p>
      <w:pPr>
        <w:spacing w:line="440" w:lineRule="exact"/>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1.1.3本采购项目名称：见供应商须知前附表。</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1.1.4本采购项目服务地点：采购人指定的地方</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1.2采购范围、最高响应上限、标包、服务期限和质量要求</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1.3.1本次采购范围：见供应商须知前附表。</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1.3.2最高响应上限：见供应商须知前附表说明。</w:t>
      </w:r>
    </w:p>
    <w:p>
      <w:pPr>
        <w:spacing w:line="440" w:lineRule="exact"/>
        <w:ind w:firstLine="315" w:firstLineChars="15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1.3.3 本采购项目的标包划分：见供应商须知前附表。</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1.3.4 本采购项目的服务期限：见供应商须知前附表。</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1.3.5 本采购项目的质量要求：见供应商须知前附表。</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 xml:space="preserve"> 1.3供应商资格要求</w:t>
      </w:r>
    </w:p>
    <w:p>
      <w:pPr>
        <w:spacing w:line="440" w:lineRule="exact"/>
        <w:ind w:firstLine="315" w:firstLineChars="15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1.4.1 本项目资格、能力及信誉：见供应商须知前附表。</w:t>
      </w:r>
    </w:p>
    <w:p>
      <w:pPr>
        <w:spacing w:line="440" w:lineRule="exact"/>
        <w:ind w:firstLine="426" w:firstLineChars="203"/>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1.4.2本项目是否接受联合体：见供应商须知前附表。</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1.4费用承担</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供应商应承担下述费用：供应商准备和参加响应活动发生的一切费用。</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1.5保密</w:t>
      </w:r>
    </w:p>
    <w:p>
      <w:pPr>
        <w:spacing w:line="440" w:lineRule="exact"/>
        <w:ind w:firstLine="472" w:firstLineChars="22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参与采购响应活动的各方应对竞争性询价文件和响应文件中的商业和技术等秘密保密，违者应对由此造成的后果承担法律责任。</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1.6语言文字</w:t>
      </w:r>
    </w:p>
    <w:p>
      <w:pPr>
        <w:spacing w:line="440" w:lineRule="exact"/>
        <w:ind w:firstLine="470" w:firstLineChars="224"/>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响应文件使用的语言文字均须为中文，专用术语使用外文的，应附有中文注释。</w:t>
      </w:r>
    </w:p>
    <w:p>
      <w:pPr>
        <w:pStyle w:val="7"/>
        <w:rPr>
          <w:rFonts w:hint="eastAsia"/>
          <w:color w:val="000000" w:themeColor="text1"/>
          <w14:textFill>
            <w14:solidFill>
              <w14:schemeClr w14:val="tx1"/>
            </w14:solidFill>
          </w14:textFill>
        </w:rPr>
      </w:pP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1.7计量单位</w:t>
      </w:r>
    </w:p>
    <w:p>
      <w:pPr>
        <w:spacing w:line="440" w:lineRule="exact"/>
        <w:ind w:firstLine="470" w:firstLineChars="224"/>
        <w:rPr>
          <w:rFonts w:hint="eastAsia"/>
        </w:rPr>
      </w:pPr>
      <w:r>
        <w:rPr>
          <w:rFonts w:hint="eastAsia" w:asciiTheme="minorEastAsia" w:hAnsiTheme="minorEastAsia" w:cstheme="minorEastAsia"/>
          <w:color w:val="000000" w:themeColor="text1"/>
          <w:szCs w:val="21"/>
          <w14:textFill>
            <w14:solidFill>
              <w14:schemeClr w14:val="tx1"/>
            </w14:solidFill>
          </w14:textFill>
        </w:rPr>
        <w:t>所有计量均采用中华人民共和国法定计量单位。</w:t>
      </w:r>
    </w:p>
    <w:p>
      <w:pPr>
        <w:spacing w:line="440" w:lineRule="exact"/>
        <w:rPr>
          <w:rFonts w:asciiTheme="minorEastAsia" w:hAnsiTheme="minorEastAsia" w:cstheme="minorEastAsia"/>
          <w:b/>
          <w:color w:val="000000" w:themeColor="text1"/>
          <w:szCs w:val="21"/>
          <w14:textFill>
            <w14:solidFill>
              <w14:schemeClr w14:val="tx1"/>
            </w14:solidFill>
          </w14:textFill>
        </w:rPr>
      </w:pP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1.8踏勘现场</w:t>
      </w:r>
    </w:p>
    <w:p>
      <w:pPr>
        <w:spacing w:line="440" w:lineRule="exact"/>
        <w:ind w:firstLine="472" w:firstLineChars="22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本项目不组织踏勘现场。但供应商有必要自行踏勘现场，以便于更好的熟悉采购内容，更好的结合现场实际情况编制响应文件。</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1.9响应预备会</w:t>
      </w:r>
    </w:p>
    <w:p>
      <w:pPr>
        <w:spacing w:line="440" w:lineRule="exact"/>
        <w:ind w:firstLine="472" w:firstLineChars="22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本项目不组织召开响应预备会。</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1.10分包</w:t>
      </w:r>
    </w:p>
    <w:p>
      <w:pPr>
        <w:spacing w:line="440" w:lineRule="exact"/>
        <w:ind w:firstLine="472" w:firstLineChars="22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本项目不允许分包。</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1．11</w:t>
      </w:r>
      <w:r>
        <w:rPr>
          <w:rFonts w:hint="eastAsia" w:asciiTheme="minorEastAsia" w:hAnsiTheme="minorEastAsia" w:cstheme="minorEastAsia"/>
          <w:color w:val="000000" w:themeColor="text1"/>
          <w:szCs w:val="21"/>
          <w14:textFill>
            <w14:solidFill>
              <w14:schemeClr w14:val="tx1"/>
            </w14:solidFill>
          </w14:textFill>
        </w:rPr>
        <w:t>供应商应认真阅读竞争性询价文件的全部内容，明确其所称全部事项、格式、条款和规范等各项具体要求。如果没有按照竞争性询价文件要求提交全部资料，或没有对响应文件做出实质性响应，根据有关条款规定，其响应有可能被拒绝，其风险应由供应商自行承担。</w:t>
      </w:r>
    </w:p>
    <w:p>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3" w:name="_Toc25505"/>
      <w:bookmarkStart w:id="4" w:name="_Toc3582"/>
      <w:bookmarkStart w:id="5" w:name="_Toc22226"/>
      <w:bookmarkStart w:id="6" w:name="_Toc448070713"/>
      <w:r>
        <w:rPr>
          <w:rFonts w:hint="eastAsia" w:asciiTheme="minorEastAsia" w:hAnsiTheme="minorEastAsia" w:cstheme="minorEastAsia"/>
          <w:color w:val="000000" w:themeColor="text1"/>
          <w:sz w:val="21"/>
          <w:szCs w:val="21"/>
          <w14:textFill>
            <w14:solidFill>
              <w14:schemeClr w14:val="tx1"/>
            </w14:solidFill>
          </w14:textFill>
        </w:rPr>
        <w:t>2．询价文件</w:t>
      </w:r>
      <w:bookmarkEnd w:id="3"/>
      <w:bookmarkEnd w:id="4"/>
      <w:bookmarkEnd w:id="5"/>
      <w:bookmarkEnd w:id="6"/>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2.1询价文件的组成</w:t>
      </w:r>
    </w:p>
    <w:p>
      <w:pPr>
        <w:spacing w:line="360" w:lineRule="auto"/>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文件包括：</w:t>
      </w:r>
    </w:p>
    <w:p>
      <w:pPr>
        <w:spacing w:line="360" w:lineRule="auto"/>
        <w:ind w:firstLine="420" w:firstLineChars="20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（1）公告</w:t>
      </w:r>
    </w:p>
    <w:p>
      <w:pPr>
        <w:spacing w:line="360" w:lineRule="auto"/>
        <w:ind w:firstLine="420" w:firstLineChars="20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（2）供应商须知及前附表</w:t>
      </w:r>
    </w:p>
    <w:p>
      <w:pPr>
        <w:spacing w:line="360" w:lineRule="auto"/>
        <w:ind w:firstLine="420" w:firstLineChars="20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（3）询价办法</w:t>
      </w:r>
    </w:p>
    <w:p>
      <w:pPr>
        <w:spacing w:line="360" w:lineRule="auto"/>
        <w:ind w:firstLine="420" w:firstLineChars="20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（4）采购需求</w:t>
      </w:r>
    </w:p>
    <w:p>
      <w:pPr>
        <w:spacing w:line="360" w:lineRule="auto"/>
        <w:ind w:firstLine="420" w:firstLineChars="20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（5）响应文件格式</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根据本章第2.2 条和第2.3条文件所作的澄清、修改，构成文件的组成部分。</w:t>
      </w:r>
    </w:p>
    <w:p>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7" w:name="_Toc448070714"/>
      <w:bookmarkStart w:id="8" w:name="_Toc27516"/>
      <w:bookmarkStart w:id="9" w:name="_Toc4534"/>
      <w:bookmarkStart w:id="10" w:name="_Toc21962"/>
      <w:r>
        <w:rPr>
          <w:rFonts w:hint="eastAsia" w:asciiTheme="minorEastAsia" w:hAnsiTheme="minorEastAsia" w:cstheme="minorEastAsia"/>
          <w:color w:val="000000" w:themeColor="text1"/>
          <w:sz w:val="21"/>
          <w:szCs w:val="21"/>
          <w14:textFill>
            <w14:solidFill>
              <w14:schemeClr w14:val="tx1"/>
            </w14:solidFill>
          </w14:textFill>
        </w:rPr>
        <w:t>3．响应文件</w:t>
      </w:r>
      <w:bookmarkEnd w:id="7"/>
      <w:bookmarkEnd w:id="8"/>
      <w:bookmarkEnd w:id="9"/>
      <w:bookmarkEnd w:id="10"/>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3.1响应文件的组成</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3.1.1 响应文件应包括下列内容：</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见响应文件格式</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3.2响应报价</w:t>
      </w:r>
    </w:p>
    <w:p>
      <w:pPr>
        <w:spacing w:line="440" w:lineRule="exact"/>
        <w:ind w:firstLine="315" w:firstLineChars="15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3.2.1供应商应按询价文件的格式要求填写相应表格。</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3.2.2供应商应在响应文件中注明拟提供服务的单价明细。</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3.2.3报价内容包括完成本项目采购需求的全部费用，包括但不限于包括但不限于人工费、差旅费、食宿费、管理费、专家评审费、利润及税金等全部费用。</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3.2.4供应商在响应截止时间前修改响应报价表中的响应报价，应同时修改报价清单中相应报价。</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3.2.5除非竞争性询价文件另有规定，每一包只允许有一个最终报价，任何有选择的报价或替代方案将导致响应无效。</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3.2.6采购人不建议供应商采用总价优惠或以总价百分比优惠的方式进行响应报价，其优惠可直接计算并体现在各项响应报价的单价中。</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3.2.7除政策性文件规定以外，供应商所报价格在合同实施期间不因市场变化因素而变动。</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3.3响应有效期</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3.3.1 在供应商须知前附表规定的响应有效期内，供应商不得要求撤销或修改其响应文件。</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3.4 备选响应方案</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本项目不接受备选响应方案。</w:t>
      </w:r>
    </w:p>
    <w:p>
      <w:pPr>
        <w:spacing w:line="440" w:lineRule="exact"/>
        <w:ind w:firstLine="422" w:firstLineChars="20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6.2询价原则</w:t>
      </w:r>
    </w:p>
    <w:p>
      <w:pPr>
        <w:spacing w:line="440" w:lineRule="exact"/>
        <w:ind w:firstLine="43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询价活动遵循公平、公正、科学和择优的原则。</w:t>
      </w:r>
    </w:p>
    <w:p>
      <w:pPr>
        <w:spacing w:line="440" w:lineRule="exact"/>
        <w:ind w:firstLine="435"/>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6.3评审</w:t>
      </w:r>
    </w:p>
    <w:p>
      <w:pPr>
        <w:spacing w:line="440" w:lineRule="exact"/>
        <w:ind w:firstLine="43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询价按照第三章“询价办法”规定的方法、评审因素、标准和程序对询价响应文件进行评审。第三章“询价办法”没有规定的方法、评审因素和标准，不作为评审依据。</w:t>
      </w:r>
    </w:p>
    <w:p>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11" w:name="_Toc9575"/>
      <w:bookmarkStart w:id="12" w:name="_Toc24553"/>
      <w:bookmarkStart w:id="13" w:name="_Toc448070718"/>
      <w:bookmarkStart w:id="14" w:name="_Toc29526"/>
      <w:r>
        <w:rPr>
          <w:rFonts w:hint="eastAsia" w:asciiTheme="minorEastAsia" w:hAnsiTheme="minorEastAsia" w:cstheme="minorEastAsia"/>
          <w:color w:val="000000" w:themeColor="text1"/>
          <w:sz w:val="21"/>
          <w:szCs w:val="21"/>
          <w14:textFill>
            <w14:solidFill>
              <w14:schemeClr w14:val="tx1"/>
            </w14:solidFill>
          </w14:textFill>
        </w:rPr>
        <w:t>7．合同授予</w:t>
      </w:r>
      <w:bookmarkEnd w:id="11"/>
      <w:bookmarkEnd w:id="12"/>
      <w:bookmarkEnd w:id="13"/>
      <w:bookmarkEnd w:id="14"/>
    </w:p>
    <w:p>
      <w:pPr>
        <w:spacing w:line="4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 xml:space="preserve"> 7.1合同授予标准</w:t>
      </w:r>
    </w:p>
    <w:p>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7.1.1如无特殊原因和情况，询价小组将对实质上响应竞争性询价文件要求的供应商按照竞争性询价文件规定的办法确定成交人。买方将把合同授予实质上响应竞争性询价文件要求的、报价合理的成交推荐单位。</w:t>
      </w:r>
    </w:p>
    <w:p>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7.1.2成交公告</w:t>
      </w:r>
    </w:p>
    <w:p>
      <w:pPr>
        <w:spacing w:line="440" w:lineRule="exact"/>
        <w:ind w:firstLine="549"/>
        <w:rPr>
          <w:rFonts w:asciiTheme="minorEastAsia" w:hAnsiTheme="minorEastAsia" w:cstheme="minorEastAsia"/>
          <w:szCs w:val="21"/>
        </w:rPr>
      </w:pPr>
      <w:r>
        <w:rPr>
          <w:rFonts w:hint="eastAsia" w:asciiTheme="minorEastAsia" w:hAnsiTheme="minorEastAsia" w:cstheme="minorEastAsia"/>
          <w:szCs w:val="21"/>
        </w:rPr>
        <w:t>成交公告将在</w:t>
      </w:r>
      <w:r>
        <w:rPr>
          <w:rFonts w:hint="eastAsia" w:asciiTheme="minorEastAsia" w:hAnsiTheme="minorEastAsia" w:cstheme="minorEastAsia"/>
          <w:szCs w:val="21"/>
          <w:lang w:val="en-US" w:eastAsia="zh-CN"/>
        </w:rPr>
        <w:t>合肥东部新城文旅传媒有限公司（https://www.hfdcwc.com）</w:t>
      </w:r>
      <w:r>
        <w:rPr>
          <w:rFonts w:hint="eastAsia" w:asciiTheme="minorEastAsia" w:hAnsiTheme="minorEastAsia" w:cstheme="minorEastAsia"/>
          <w:szCs w:val="21"/>
        </w:rPr>
        <w:t>上公示。</w:t>
      </w:r>
    </w:p>
    <w:p>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7.1.3询价结束后根据需要，有可能对成交人进行考察。在考察过程中，发现有弄虚作假、业绩不实、挂靠、违法转包等行为的，取消其成交人资格。</w:t>
      </w:r>
    </w:p>
    <w:p>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7.1.4最低报价并不是被授予合同的保证。</w:t>
      </w:r>
    </w:p>
    <w:p>
      <w:pPr>
        <w:spacing w:line="4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7.2成交通知书</w:t>
      </w:r>
    </w:p>
    <w:p>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7.2.1在响应有效期满之前将以书面形式通知成交人，其响应已被接受。</w:t>
      </w:r>
    </w:p>
    <w:p>
      <w:pPr>
        <w:spacing w:line="440" w:lineRule="exact"/>
        <w:ind w:firstLine="549"/>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7.2.2采购人将不对成交和未成交的原因作任何解释。</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7.3签订合同</w:t>
      </w:r>
    </w:p>
    <w:p>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7.3.1成交人应在成交通知书发出</w:t>
      </w:r>
      <w:r>
        <w:rPr>
          <w:rFonts w:hint="eastAsia" w:asciiTheme="minorEastAsia" w:hAnsiTheme="minorEastAsia" w:cstheme="minorEastAsia"/>
          <w:b/>
          <w:snapToGrid w:val="0"/>
          <w:color w:val="000000" w:themeColor="text1"/>
          <w:szCs w:val="21"/>
          <w14:textFill>
            <w14:solidFill>
              <w14:schemeClr w14:val="tx1"/>
            </w14:solidFill>
          </w14:textFill>
        </w:rPr>
        <w:t>（电子邮件和电话通知时间视为成交通知书已发出，成交人须在7个工作日内领取纸质版成交通知书）</w:t>
      </w:r>
      <w:r>
        <w:rPr>
          <w:rFonts w:hint="eastAsia" w:asciiTheme="minorEastAsia" w:hAnsiTheme="minorEastAsia" w:cstheme="minorEastAsia"/>
          <w:color w:val="000000" w:themeColor="text1"/>
          <w:szCs w:val="21"/>
          <w14:textFill>
            <w14:solidFill>
              <w14:schemeClr w14:val="tx1"/>
            </w14:solidFill>
          </w14:textFill>
        </w:rPr>
        <w:t>之日起30个工作日内（具体时间、地点见成交通知书）与采购人签订合同。文件、成交人的响应文件及澄清文件等，均作为合同的附件。成交人无正当理由拒签合同的，采购人取消其成交资格；给采购人造成的损失的，成交人还应当予以赔偿。</w:t>
      </w:r>
    </w:p>
    <w:p>
      <w:pPr>
        <w:spacing w:line="440" w:lineRule="exact"/>
        <w:ind w:firstLine="422"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7.3.2成交人在7.3.1规定的时间内无正当理由拒签合同的，采购人取消其成交资格；采购人有权将按照询价小组提出的名单排序依次确定其他供应商为成交人或者作出流标处理；</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7.4履约保证金</w:t>
      </w:r>
    </w:p>
    <w:p>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7.4.1成交人自收到成交通知书之日起5个工作日内向指定账户（成交人需自行与采购人联系，以获得交纳履约担保的账户信息）缴纳履约保证金，待合同履行完毕予以退还，不计利息。</w:t>
      </w:r>
    </w:p>
    <w:p>
      <w:pPr>
        <w:spacing w:line="440" w:lineRule="exact"/>
        <w:ind w:firstLine="435"/>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7.4.2如果成交人未按照文件规定交纳有关费用及履约保证金，采购人有权取消该响应。在此情况下采购人可将该标授予其另一个成交人，或重新招标。</w:t>
      </w:r>
    </w:p>
    <w:p>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15" w:name="_Toc18156"/>
      <w:bookmarkStart w:id="16" w:name="_Toc18742"/>
      <w:bookmarkStart w:id="17" w:name="_Toc17002"/>
      <w:bookmarkStart w:id="18" w:name="_Toc448070719"/>
      <w:r>
        <w:rPr>
          <w:rFonts w:hint="eastAsia" w:asciiTheme="minorEastAsia" w:hAnsiTheme="minorEastAsia" w:cstheme="minorEastAsia"/>
          <w:color w:val="000000" w:themeColor="text1"/>
          <w:sz w:val="21"/>
          <w:szCs w:val="21"/>
          <w14:textFill>
            <w14:solidFill>
              <w14:schemeClr w14:val="tx1"/>
            </w14:solidFill>
          </w14:textFill>
        </w:rPr>
        <w:t>8．重新采购</w:t>
      </w:r>
      <w:bookmarkEnd w:id="15"/>
      <w:bookmarkEnd w:id="16"/>
      <w:bookmarkEnd w:id="17"/>
      <w:bookmarkEnd w:id="18"/>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8.1重新采购</w:t>
      </w:r>
    </w:p>
    <w:p>
      <w:pPr>
        <w:spacing w:line="440" w:lineRule="exact"/>
        <w:ind w:firstLine="210" w:firstLineChars="1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1、有下列情形之一的，将对该项目重新采购：</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(1)响应截止时，供应商少于3个的。</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(2)经询价小组评审后否决所有响应的。</w:t>
      </w:r>
    </w:p>
    <w:p>
      <w:pPr>
        <w:spacing w:line="440" w:lineRule="exac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2、重新采购后供应商仍少于3个或者所有响应被否决的，属于必须审批或核准的采购项目，经原审批或核准部门批准后可以单一来源方式进行采购。</w:t>
      </w:r>
    </w:p>
    <w:p>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19" w:name="_Toc10055"/>
      <w:bookmarkStart w:id="20" w:name="_Toc22868"/>
      <w:r>
        <w:rPr>
          <w:rFonts w:hint="eastAsia" w:asciiTheme="minorEastAsia" w:hAnsiTheme="minorEastAsia" w:cstheme="minorEastAsia"/>
          <w:color w:val="000000" w:themeColor="text1"/>
          <w:sz w:val="21"/>
          <w:szCs w:val="21"/>
          <w14:textFill>
            <w14:solidFill>
              <w14:schemeClr w14:val="tx1"/>
            </w14:solidFill>
          </w14:textFill>
        </w:rPr>
        <w:t>9．知识产权</w:t>
      </w:r>
      <w:bookmarkEnd w:id="19"/>
      <w:bookmarkEnd w:id="20"/>
    </w:p>
    <w:p>
      <w:pPr>
        <w:spacing w:line="440" w:lineRule="exac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spacing w:line="440" w:lineRule="exac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（2）响应报价应包含所有应向所有权人支付的专利权、商标权或其它知识产权的一切相关费用。</w:t>
      </w:r>
    </w:p>
    <w:p>
      <w:pPr>
        <w:spacing w:line="440" w:lineRule="exac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（3）系统软件、通用软件必须是具有在中国境内的合法使用权或版权的正版软件，涉及到第三方提出侵权或知识产权的起诉及支付版税等费用由供应商承担所有责任及费用。</w:t>
      </w:r>
    </w:p>
    <w:p>
      <w:pPr>
        <w:pStyle w:val="4"/>
        <w:spacing w:before="20" w:after="20" w:line="360" w:lineRule="auto"/>
        <w:rPr>
          <w:rFonts w:asciiTheme="minorEastAsia" w:hAnsiTheme="minorEastAsia" w:cstheme="minorEastAsia"/>
          <w:color w:val="000000" w:themeColor="text1"/>
          <w:sz w:val="21"/>
          <w:szCs w:val="21"/>
          <w14:textFill>
            <w14:solidFill>
              <w14:schemeClr w14:val="tx1"/>
            </w14:solidFill>
          </w14:textFill>
        </w:rPr>
      </w:pPr>
      <w:bookmarkStart w:id="21" w:name="_Toc17119"/>
      <w:bookmarkStart w:id="22" w:name="_Toc23111"/>
      <w:bookmarkStart w:id="23" w:name="_Toc22291"/>
      <w:bookmarkStart w:id="24" w:name="_Toc448070720"/>
      <w:r>
        <w:rPr>
          <w:rFonts w:hint="eastAsia" w:asciiTheme="minorEastAsia" w:hAnsiTheme="minorEastAsia" w:cstheme="minorEastAsia"/>
          <w:color w:val="000000" w:themeColor="text1"/>
          <w:sz w:val="21"/>
          <w:szCs w:val="21"/>
          <w14:textFill>
            <w14:solidFill>
              <w14:schemeClr w14:val="tx1"/>
            </w14:solidFill>
          </w14:textFill>
        </w:rPr>
        <w:t>10．纪律和监督</w:t>
      </w:r>
      <w:bookmarkEnd w:id="21"/>
      <w:bookmarkEnd w:id="22"/>
      <w:bookmarkEnd w:id="23"/>
      <w:bookmarkEnd w:id="24"/>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10．1对采购人的纪律要求</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采购人不得泄漏采购响应活动中应当保密的情况和资料，不得与供应商串通损害国家利益、社会公共利益或者他人合法权益。</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10.2对供应商的纪律要求</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不得相互串通响应或者与采购人串通响应，不得与询价小组成员串通谋取成交，不得以他人名义响应或者以其他方式弄虚作假骗取成交；供应商不得以任何方式干扰、影响询价工作。参加询价会人员：本项目的授权委托人或法定代表人（负责人），以上人员须按时到场参加询价会，否则响应文件不予评审。</w:t>
      </w:r>
    </w:p>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10.3对询价小组成员的纪律要求</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询价小组成员不得与采购人或者供应商串通，滥用职权影响对响应文件的客观公正评审，询价小组成员不得收受他人的财物或者其他好处，不得向他人透漏对响应文件的评审和比较、成交人的推荐情况以及询价有关的其他情况。在询价活动中，询价小组成员不得擅离职守，影响询价程序正常进行。</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10.4对与有关的工作人员的纪律要求</w:t>
      </w:r>
    </w:p>
    <w:p>
      <w:pPr>
        <w:spacing w:line="360" w:lineRule="auto"/>
        <w:ind w:firstLine="420"/>
        <w:rPr>
          <w:rFonts w:hint="eastAsia"/>
        </w:rPr>
      </w:pPr>
      <w:r>
        <w:rPr>
          <w:rFonts w:hint="eastAsia" w:asciiTheme="minorEastAsia" w:hAnsiTheme="minorEastAsia" w:cstheme="minorEastAsia"/>
          <w:color w:val="000000" w:themeColor="text1"/>
          <w:szCs w:val="21"/>
          <w14:textFill>
            <w14:solidFill>
              <w14:schemeClr w14:val="tx1"/>
            </w14:solidFill>
          </w14:textFill>
        </w:rPr>
        <w:t>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 xml:space="preserve"> 10.5异议、投诉</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10.5.1、受理异议（质疑）的联系方式：</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采购人：</w:t>
      </w:r>
      <w:r>
        <w:rPr>
          <w:rFonts w:hint="eastAsia" w:ascii="宋体" w:hAnsi="宋体"/>
          <w:color w:val="000000" w:themeColor="text1"/>
          <w:szCs w:val="21"/>
          <w14:textFill>
            <w14:solidFill>
              <w14:schemeClr w14:val="tx1"/>
            </w14:solidFill>
          </w14:textFill>
        </w:rPr>
        <w:t>安徽清泉文旅发展有限公司</w:t>
      </w:r>
      <w:r>
        <w:rPr>
          <w:rFonts w:hint="eastAsia" w:asciiTheme="minorEastAsia" w:hAnsiTheme="minorEastAsia" w:cstheme="minorEastAsia"/>
          <w:bCs/>
          <w:color w:val="000000" w:themeColor="text1"/>
          <w:szCs w:val="21"/>
          <w14:textFill>
            <w14:solidFill>
              <w14:schemeClr w14:val="tx1"/>
            </w14:solidFill>
          </w14:textFill>
        </w:rPr>
        <w:t xml:space="preserve">                 </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地  址： 合肥市肥东县</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联系人：陶主任 </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电话： 0551-67896761 </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10.5.2、对竞争性询价文件的异议（质疑）：</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供应商未在本竞争性询价文件规定的时间内提出澄清要求或未在竞争性询价文件规定时间前提出异议（质疑）的，视为其对本竞争性询价文件无异议（质疑），不得在竞争性询价文件规定时间后对竞争性询价文件相关内容提出异议（质疑）或投诉。相关部门依法不予受理。 </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10.5.3、对开标过程提出异议（质疑）的，应于开标现场提出。</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10.5.4、对询价结果的异议（质疑）：</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招标响应相关各方对询价结果有异议（质疑），应在公示期内以书面形式向</w:t>
      </w:r>
      <w:r>
        <w:rPr>
          <w:rFonts w:hint="eastAsia" w:ascii="宋体" w:hAnsi="宋体" w:cs="宋体"/>
          <w:color w:val="000000" w:themeColor="text1"/>
          <w:szCs w:val="21"/>
          <w14:textFill>
            <w14:solidFill>
              <w14:schemeClr w14:val="tx1"/>
            </w14:solidFill>
          </w14:textFill>
        </w:rPr>
        <w:t>华采招标集团有限公司</w:t>
      </w:r>
      <w:r>
        <w:rPr>
          <w:rFonts w:hint="eastAsia" w:asciiTheme="minorEastAsia" w:hAnsiTheme="minorEastAsia" w:cstheme="minorEastAsia"/>
          <w:bCs/>
          <w:color w:val="000000" w:themeColor="text1"/>
          <w:szCs w:val="21"/>
          <w14:textFill>
            <w14:solidFill>
              <w14:schemeClr w14:val="tx1"/>
            </w14:solidFill>
          </w14:textFill>
        </w:rPr>
        <w:t>或采购人提出。</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（1）书面异议（质疑）材料应当包括以下内容：</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①提出异议（质疑）的供应商的名称、地址及有效联系方式；</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②异议（质疑）对象的供应商的名称；</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③异议（质疑）事项的基本事实；</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④相关请求和主张；</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⑤有效线索和相关证明材料；</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（2）有下列情形的异议（质疑）材料不予受理：</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①书面异议（质疑）材料不完整的；</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②异议（质疑）事项含有主观猜测等内容且无充分有效证据的；</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③对其他供应商的响应文件详细内容异议（质疑），无法提供合法来源渠道的；</w:t>
      </w:r>
    </w:p>
    <w:p>
      <w:pPr>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④违反相关法律法规的。</w:t>
      </w:r>
    </w:p>
    <w:p>
      <w:pPr>
        <w:tabs>
          <w:tab w:val="left" w:pos="0"/>
        </w:tabs>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10.5.5投诉人有下列情形之一的，属于虚假、恶意投诉，招标采购监督管理部门将驳回投诉，将其列入不良行为记录名单，记入“不守信响应记录档案”，并在相关网络平台公告，同时将报请行政监管部门处理。</w:t>
      </w:r>
    </w:p>
    <w:p>
      <w:pPr>
        <w:tabs>
          <w:tab w:val="left" w:pos="0"/>
        </w:tabs>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①一年内三次以上投诉均查无实据的；</w:t>
      </w:r>
    </w:p>
    <w:p>
      <w:pPr>
        <w:tabs>
          <w:tab w:val="left" w:pos="0"/>
        </w:tabs>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②捏造事实或者提供虚假投诉材料的；</w:t>
      </w:r>
    </w:p>
    <w:p>
      <w:pPr>
        <w:tabs>
          <w:tab w:val="left" w:pos="0"/>
        </w:tabs>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③其他经认定属于虚假、恶意投诉的行为。</w:t>
      </w:r>
    </w:p>
    <w:p>
      <w:pPr>
        <w:pStyle w:val="4"/>
        <w:spacing w:before="20" w:after="20" w:line="360" w:lineRule="auto"/>
        <w:rPr>
          <w:rFonts w:asciiTheme="minorEastAsia" w:hAnsiTheme="minorEastAsia" w:cstheme="minorEastAsia"/>
          <w:b w:val="0"/>
          <w:color w:val="000000" w:themeColor="text1"/>
          <w:sz w:val="21"/>
          <w:szCs w:val="21"/>
          <w14:textFill>
            <w14:solidFill>
              <w14:schemeClr w14:val="tx1"/>
            </w14:solidFill>
          </w14:textFill>
        </w:rPr>
      </w:pPr>
      <w:bookmarkStart w:id="25" w:name="_Toc27029"/>
      <w:bookmarkStart w:id="26" w:name="_Toc7324"/>
      <w:bookmarkStart w:id="27" w:name="_Toc448070722"/>
      <w:bookmarkStart w:id="28" w:name="_Toc13310"/>
      <w:r>
        <w:rPr>
          <w:rFonts w:hint="eastAsia" w:asciiTheme="minorEastAsia" w:hAnsiTheme="minorEastAsia" w:cstheme="minorEastAsia"/>
          <w:color w:val="000000" w:themeColor="text1"/>
          <w:sz w:val="21"/>
          <w:szCs w:val="21"/>
          <w14:textFill>
            <w14:solidFill>
              <w14:schemeClr w14:val="tx1"/>
            </w14:solidFill>
          </w14:textFill>
        </w:rPr>
        <w:t>11．解释权</w:t>
      </w:r>
      <w:bookmarkEnd w:id="25"/>
      <w:bookmarkEnd w:id="26"/>
      <w:bookmarkEnd w:id="27"/>
      <w:bookmarkEnd w:id="28"/>
    </w:p>
    <w:p>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11.1本询价文件的解释权属于采购人。</w:t>
      </w:r>
    </w:p>
    <w:p>
      <w:pPr>
        <w:spacing w:line="440" w:lineRule="exact"/>
        <w:ind w:firstLine="549"/>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11.2未尽事宜，按有关法律法规的规定执行。</w:t>
      </w:r>
    </w:p>
    <w:p>
      <w:pPr>
        <w:pStyle w:val="21"/>
        <w:ind w:right="-21" w:firstLine="540"/>
        <w:rPr>
          <w:rFonts w:asciiTheme="minorEastAsia" w:hAnsiTheme="minorEastAsia" w:cstheme="minorEastAsia"/>
          <w:color w:val="000000" w:themeColor="text1"/>
          <w:szCs w:val="21"/>
          <w14:textFill>
            <w14:solidFill>
              <w14:schemeClr w14:val="tx1"/>
            </w14:solidFill>
          </w14:textFill>
        </w:rPr>
      </w:pPr>
    </w:p>
    <w:p>
      <w:pPr>
        <w:pStyle w:val="21"/>
        <w:ind w:right="-21" w:firstLine="540"/>
        <w:rPr>
          <w:rFonts w:asciiTheme="minorEastAsia" w:hAnsiTheme="minorEastAsia" w:cstheme="minorEastAsia"/>
          <w:color w:val="000000" w:themeColor="text1"/>
          <w:szCs w:val="21"/>
          <w14:textFill>
            <w14:solidFill>
              <w14:schemeClr w14:val="tx1"/>
            </w14:solidFill>
          </w14:textFill>
        </w:rPr>
      </w:pPr>
    </w:p>
    <w:p>
      <w:pPr>
        <w:pStyle w:val="21"/>
        <w:ind w:right="-21" w:firstLine="540"/>
        <w:rPr>
          <w:rFonts w:asciiTheme="minorEastAsia" w:hAnsiTheme="minorEastAsia" w:cstheme="minorEastAsia"/>
          <w:color w:val="000000" w:themeColor="text1"/>
          <w:szCs w:val="21"/>
          <w14:textFill>
            <w14:solidFill>
              <w14:schemeClr w14:val="tx1"/>
            </w14:solidFill>
          </w14:textFill>
        </w:rPr>
      </w:pPr>
    </w:p>
    <w:p>
      <w:pPr>
        <w:pStyle w:val="3"/>
        <w:spacing w:line="360" w:lineRule="auto"/>
        <w:jc w:val="center"/>
        <w:rPr>
          <w:rFonts w:hint="eastAsia"/>
          <w:color w:val="000000" w:themeColor="text1"/>
          <w:sz w:val="32"/>
          <w:szCs w:val="32"/>
          <w14:textFill>
            <w14:solidFill>
              <w14:schemeClr w14:val="tx1"/>
            </w14:solidFill>
          </w14:textFill>
        </w:rPr>
      </w:pPr>
      <w:bookmarkStart w:id="29" w:name="_Toc21725"/>
      <w:r>
        <w:rPr>
          <w:color w:val="000000" w:themeColor="text1"/>
          <w:sz w:val="32"/>
          <w:szCs w:val="32"/>
          <w14:textFill>
            <w14:solidFill>
              <w14:schemeClr w14:val="tx1"/>
            </w14:solidFill>
          </w14:textFill>
        </w:rPr>
        <w:t xml:space="preserve">第三章 </w:t>
      </w:r>
      <w:r>
        <w:rPr>
          <w:rFonts w:hint="eastAsia"/>
          <w:color w:val="000000" w:themeColor="text1"/>
          <w:sz w:val="32"/>
          <w:szCs w:val="32"/>
          <w14:textFill>
            <w14:solidFill>
              <w14:schemeClr w14:val="tx1"/>
            </w14:solidFill>
          </w14:textFill>
        </w:rPr>
        <w:t>询价办法</w:t>
      </w:r>
      <w:bookmarkEnd w:id="29"/>
    </w:p>
    <w:p>
      <w:pPr>
        <w:spacing w:line="360" w:lineRule="auto"/>
        <w:ind w:right="-1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一、初步评审：</w:t>
      </w:r>
      <w:r>
        <w:rPr>
          <w:rFonts w:hint="eastAsia" w:ascii="宋体" w:hAnsi="宋体" w:eastAsia="宋体"/>
          <w:color w:val="000000" w:themeColor="text1"/>
          <w:szCs w:val="21"/>
          <w14:textFill>
            <w14:solidFill>
              <w14:schemeClr w14:val="tx1"/>
            </w14:solidFill>
          </w14:textFill>
        </w:rPr>
        <w:t>询价小组</w:t>
      </w:r>
      <w:r>
        <w:rPr>
          <w:rFonts w:ascii="宋体" w:hAnsi="宋体" w:eastAsia="宋体"/>
          <w:color w:val="000000" w:themeColor="text1"/>
          <w:szCs w:val="21"/>
          <w14:textFill>
            <w14:solidFill>
              <w14:schemeClr w14:val="tx1"/>
            </w14:solidFill>
          </w14:textFill>
        </w:rPr>
        <w:t>对供应商提供的响应文件进行审查</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以确定供应商是否按要求提供了完整的应答文件</w:t>
      </w:r>
      <w:r>
        <w:rPr>
          <w:rFonts w:hint="eastAsia" w:ascii="宋体" w:hAnsi="宋体" w:eastAsia="宋体"/>
          <w:color w:val="000000" w:themeColor="text1"/>
          <w:szCs w:val="21"/>
          <w14:textFill>
            <w14:solidFill>
              <w14:schemeClr w14:val="tx1"/>
            </w14:solidFill>
          </w14:textFill>
        </w:rPr>
        <w:t>。</w:t>
      </w:r>
    </w:p>
    <w:tbl>
      <w:tblPr>
        <w:tblStyle w:val="22"/>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21"/>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40" w:type="dxa"/>
            <w:gridSpan w:val="3"/>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初步评审表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40" w:type="dxa"/>
            <w:gridSpan w:val="3"/>
            <w:vAlign w:val="center"/>
          </w:tcPr>
          <w:p>
            <w:pPr>
              <w:shd w:val="clear" w:color="auto" w:fill="FFFFFF"/>
              <w:snapToGrid w:val="0"/>
              <w:spacing w:before="100" w:beforeAutospacing="1" w:after="100" w:afterAutospacing="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1" w:type="dxa"/>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序号                        </w:t>
            </w:r>
          </w:p>
        </w:tc>
        <w:tc>
          <w:tcPr>
            <w:tcW w:w="8639" w:type="dxa"/>
            <w:gridSpan w:val="2"/>
            <w:vAlign w:val="center"/>
          </w:tcPr>
          <w:p>
            <w:pPr>
              <w:shd w:val="clear" w:color="auto" w:fill="FFFFFF"/>
              <w:snapToGrid w:val="0"/>
              <w:spacing w:before="100" w:beforeAutospacing="1" w:after="100" w:afterAutospacing="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621"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营业执照</w:t>
            </w:r>
          </w:p>
        </w:tc>
        <w:tc>
          <w:tcPr>
            <w:tcW w:w="6018" w:type="dxa"/>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提供有效的营业执照扫描件，应完整的体现出营业执照的全部内容。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621" w:type="dxa"/>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w:t>
            </w:r>
          </w:p>
        </w:tc>
        <w:tc>
          <w:tcPr>
            <w:tcW w:w="601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响应函</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供应商诚信承诺书</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投标函签字或盖章</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符合“投标函”格式要求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报价唯一</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工期</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采购需求</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0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2621"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其他</w:t>
            </w:r>
          </w:p>
        </w:tc>
        <w:tc>
          <w:tcPr>
            <w:tcW w:w="6018" w:type="dxa"/>
            <w:vAlign w:val="center"/>
          </w:tcPr>
          <w:p>
            <w:pPr>
              <w:shd w:val="clear" w:color="auto" w:fill="FFFFFF"/>
              <w:snapToGrid w:val="0"/>
              <w:spacing w:before="100" w:beforeAutospacing="1" w:after="100" w:afterAutospacing="1"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询价文件要求的其他证明材料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440" w:type="dxa"/>
            <w:gridSpan w:val="3"/>
            <w:vAlign w:val="center"/>
          </w:tcPr>
          <w:p>
            <w:pPr>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初审指标通过标准：供应商必须通过初审表中的全部评审指标。</w:t>
            </w:r>
          </w:p>
          <w:p>
            <w:pPr>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询价小组先对询价响应文件进行</w:t>
            </w:r>
            <w:r>
              <w:rPr>
                <w:rFonts w:hint="eastAsia" w:ascii="宋体" w:hAnsi="宋体" w:eastAsia="宋体" w:cs="宋体"/>
                <w:b/>
                <w:color w:val="000000" w:themeColor="text1"/>
                <w:kern w:val="0"/>
                <w:szCs w:val="21"/>
                <w14:textFill>
                  <w14:solidFill>
                    <w14:schemeClr w14:val="tx1"/>
                  </w14:solidFill>
                </w14:textFill>
              </w:rPr>
              <w:t>初步评审，通过初步评审的，</w:t>
            </w:r>
            <w:r>
              <w:rPr>
                <w:rFonts w:hint="eastAsia" w:ascii="宋体" w:hAnsi="宋体" w:eastAsia="宋体" w:cs="宋体"/>
                <w:b/>
                <w:color w:val="000000" w:themeColor="text1"/>
                <w:szCs w:val="21"/>
                <w14:textFill>
                  <w14:solidFill>
                    <w14:schemeClr w14:val="tx1"/>
                  </w14:solidFill>
                </w14:textFill>
              </w:rPr>
              <w:t>再进行详细评审。</w:t>
            </w:r>
          </w:p>
        </w:tc>
      </w:tr>
    </w:tbl>
    <w:p>
      <w:pPr>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szCs w:val="21"/>
          <w14:textFill>
            <w14:solidFill>
              <w14:schemeClr w14:val="tx1"/>
            </w14:solidFill>
          </w14:textFill>
        </w:rPr>
        <w:br w:type="page"/>
      </w:r>
    </w:p>
    <w:p>
      <w:pPr>
        <w:numPr>
          <w:ilvl w:val="0"/>
          <w:numId w:val="2"/>
        </w:numPr>
        <w:spacing w:line="360" w:lineRule="auto"/>
        <w:jc w:val="left"/>
        <w:rPr>
          <w:rFonts w:hint="eastAsia"/>
        </w:rPr>
      </w:pPr>
      <w:r>
        <w:rPr>
          <w:rFonts w:hint="eastAsia" w:ascii="宋体" w:hAnsi="宋体" w:eastAsia="宋体"/>
          <w:b/>
          <w:bCs/>
          <w:color w:val="000000" w:themeColor="text1"/>
          <w:szCs w:val="21"/>
          <w14:textFill>
            <w14:solidFill>
              <w14:schemeClr w14:val="tx1"/>
            </w14:solidFill>
          </w14:textFill>
        </w:rPr>
        <w:t>详细评审：</w:t>
      </w:r>
      <w:r>
        <w:rPr>
          <w:rFonts w:hint="eastAsia" w:ascii="宋体" w:hAnsi="宋体" w:eastAsia="宋体"/>
          <w:color w:val="000000" w:themeColor="text1"/>
          <w:szCs w:val="21"/>
          <w14:textFill>
            <w14:solidFill>
              <w14:schemeClr w14:val="tx1"/>
            </w14:solidFill>
          </w14:textFill>
        </w:rPr>
        <w:t xml:space="preserve"> 1、询价小组</w:t>
      </w:r>
      <w:r>
        <w:rPr>
          <w:rFonts w:ascii="宋体" w:hAnsi="宋体" w:eastAsia="宋体"/>
          <w:color w:val="000000" w:themeColor="text1"/>
          <w:szCs w:val="21"/>
          <w14:textFill>
            <w14:solidFill>
              <w14:schemeClr w14:val="tx1"/>
            </w14:solidFill>
          </w14:textFill>
        </w:rPr>
        <w:t>对响应文件进一步进行详细评审，具体指标见下表，满分为100分，评审内容分为技术</w:t>
      </w:r>
      <w:r>
        <w:rPr>
          <w:rFonts w:hint="eastAsia" w:ascii="宋体" w:hAnsi="宋体" w:eastAsia="宋体"/>
          <w:color w:val="000000" w:themeColor="text1"/>
          <w:szCs w:val="21"/>
          <w14:textFill>
            <w14:solidFill>
              <w14:schemeClr w14:val="tx1"/>
            </w14:solidFill>
          </w14:textFill>
        </w:rPr>
        <w:t>资信</w:t>
      </w:r>
      <w:r>
        <w:rPr>
          <w:rFonts w:ascii="宋体" w:hAnsi="宋体" w:eastAsia="宋体"/>
          <w:color w:val="000000" w:themeColor="text1"/>
          <w:szCs w:val="21"/>
          <w14:textFill>
            <w14:solidFill>
              <w14:schemeClr w14:val="tx1"/>
            </w14:solidFill>
          </w14:textFill>
        </w:rPr>
        <w:t>部</w:t>
      </w:r>
      <w:r>
        <w:rPr>
          <w:rFonts w:hint="eastAsia" w:ascii="宋体" w:hAnsi="宋体" w:eastAsia="宋体"/>
          <w:color w:val="000000" w:themeColor="text1"/>
          <w:szCs w:val="21"/>
          <w14:textFill>
            <w14:solidFill>
              <w14:schemeClr w14:val="tx1"/>
            </w14:solidFill>
          </w14:textFill>
        </w:rPr>
        <w:t>分</w:t>
      </w:r>
      <w:r>
        <w:rPr>
          <w:rFonts w:ascii="宋体" w:hAnsi="宋体" w:eastAsia="宋体"/>
          <w:color w:val="000000" w:themeColor="text1"/>
          <w:szCs w:val="21"/>
          <w14:textFill>
            <w14:solidFill>
              <w14:schemeClr w14:val="tx1"/>
            </w14:solidFill>
          </w14:textFill>
        </w:rPr>
        <w:t>得分(</w:t>
      </w:r>
      <w:r>
        <w:rPr>
          <w:rFonts w:hint="eastAsia" w:ascii="宋体" w:hAnsi="宋体" w:eastAsia="宋体"/>
          <w:color w:val="000000" w:themeColor="text1"/>
          <w:szCs w:val="21"/>
          <w14:textFill>
            <w14:solidFill>
              <w14:schemeClr w14:val="tx1"/>
            </w14:solidFill>
          </w14:textFill>
        </w:rPr>
        <w:t>80</w:t>
      </w:r>
      <w:r>
        <w:rPr>
          <w:rFonts w:ascii="宋体" w:hAnsi="宋体" w:eastAsia="宋体"/>
          <w:color w:val="000000" w:themeColor="text1"/>
          <w:szCs w:val="21"/>
          <w14:textFill>
            <w14:solidFill>
              <w14:schemeClr w14:val="tx1"/>
            </w14:solidFill>
          </w14:textFill>
        </w:rPr>
        <w:t>分)和商</w:t>
      </w:r>
      <w:r>
        <w:rPr>
          <w:rFonts w:hint="eastAsia" w:ascii="宋体" w:hAnsi="宋体" w:eastAsia="宋体"/>
          <w:color w:val="000000" w:themeColor="text1"/>
          <w:szCs w:val="21"/>
          <w14:textFill>
            <w14:solidFill>
              <w14:schemeClr w14:val="tx1"/>
            </w14:solidFill>
          </w14:textFill>
        </w:rPr>
        <w:t>务</w:t>
      </w:r>
      <w:r>
        <w:rPr>
          <w:rFonts w:ascii="宋体" w:hAnsi="宋体" w:eastAsia="宋体"/>
          <w:color w:val="000000" w:themeColor="text1"/>
          <w:szCs w:val="21"/>
          <w14:textFill>
            <w14:solidFill>
              <w14:schemeClr w14:val="tx1"/>
            </w14:solidFill>
          </w14:textFill>
        </w:rPr>
        <w:t>部</w:t>
      </w:r>
      <w:r>
        <w:rPr>
          <w:rFonts w:hint="eastAsia" w:ascii="宋体" w:hAnsi="宋体" w:eastAsia="宋体"/>
          <w:color w:val="000000" w:themeColor="text1"/>
          <w:szCs w:val="21"/>
          <w14:textFill>
            <w14:solidFill>
              <w14:schemeClr w14:val="tx1"/>
            </w14:solidFill>
          </w14:textFill>
        </w:rPr>
        <w:t>分</w:t>
      </w:r>
      <w:r>
        <w:rPr>
          <w:rFonts w:ascii="宋体" w:hAnsi="宋体" w:eastAsia="宋体"/>
          <w:color w:val="000000" w:themeColor="text1"/>
          <w:szCs w:val="21"/>
          <w14:textFill>
            <w14:solidFill>
              <w14:schemeClr w14:val="tx1"/>
            </w14:solidFill>
          </w14:textFill>
        </w:rPr>
        <w:t>得分(</w:t>
      </w:r>
      <w:r>
        <w:rPr>
          <w:rFonts w:hint="eastAsia" w:ascii="宋体" w:hAnsi="宋体" w:eastAsia="宋体"/>
          <w:color w:val="000000" w:themeColor="text1"/>
          <w:szCs w:val="21"/>
          <w14:textFill>
            <w14:solidFill>
              <w14:schemeClr w14:val="tx1"/>
            </w14:solidFill>
          </w14:textFill>
        </w:rPr>
        <w:t>20</w:t>
      </w:r>
      <w:r>
        <w:rPr>
          <w:rFonts w:ascii="宋体" w:hAnsi="宋体" w:eastAsia="宋体"/>
          <w:color w:val="000000" w:themeColor="text1"/>
          <w:szCs w:val="21"/>
          <w14:textFill>
            <w14:solidFill>
              <w14:schemeClr w14:val="tx1"/>
            </w14:solidFill>
          </w14:textFill>
        </w:rPr>
        <w:t>分)。</w:t>
      </w:r>
    </w:p>
    <w:tbl>
      <w:tblPr>
        <w:tblStyle w:val="23"/>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01"/>
        <w:gridCol w:w="718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序号</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评分项目</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详细评审表</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ascii="宋体" w:hAnsi="宋体"/>
                <w:color w:val="000000" w:themeColor="text1"/>
                <w:szCs w:val="21"/>
                <w:shd w:val="clear" w:color="auto" w:fill="FFFFFF"/>
                <w14:textFill>
                  <w14:solidFill>
                    <w14:schemeClr w14:val="tx1"/>
                  </w14:solidFill>
                </w14:textFill>
              </w:rPr>
            </w:pPr>
            <w:r>
              <w:rPr>
                <w:rFonts w:ascii="宋体" w:hAnsi="宋体"/>
                <w:b/>
                <w:bCs/>
                <w:color w:val="000000" w:themeColor="text1"/>
                <w:szCs w:val="21"/>
                <w:shd w:val="clear" w:color="auto" w:fill="FFFFFF"/>
                <w14:textFill>
                  <w14:solidFill>
                    <w14:schemeClr w14:val="tx1"/>
                  </w14:solidFill>
                </w14:textFill>
              </w:rPr>
              <w:t>技 术</w:t>
            </w:r>
            <w:r>
              <w:rPr>
                <w:rFonts w:hint="eastAsia" w:ascii="宋体" w:hAnsi="宋体"/>
                <w:b/>
                <w:bCs/>
                <w:color w:val="000000" w:themeColor="text1"/>
                <w:szCs w:val="21"/>
                <w:shd w:val="clear" w:color="auto" w:fill="FFFFFF"/>
                <w14:textFill>
                  <w14:solidFill>
                    <w14:schemeClr w14:val="tx1"/>
                  </w14:solidFill>
                </w14:textFill>
              </w:rPr>
              <w:t xml:space="preserve"> 资 信</w:t>
            </w:r>
            <w:r>
              <w:rPr>
                <w:rFonts w:ascii="宋体" w:hAnsi="宋体"/>
                <w:b/>
                <w:bCs/>
                <w:color w:val="000000" w:themeColor="text1"/>
                <w:szCs w:val="21"/>
                <w:shd w:val="clear" w:color="auto" w:fill="FFFFFF"/>
                <w14:textFill>
                  <w14:solidFill>
                    <w14:schemeClr w14:val="tx1"/>
                  </w14:solidFill>
                </w14:textFill>
              </w:rPr>
              <w:t xml:space="preserve"> 部 分（</w:t>
            </w:r>
            <w:r>
              <w:rPr>
                <w:rFonts w:hint="eastAsia" w:ascii="宋体" w:hAnsi="宋体"/>
                <w:b/>
                <w:bCs/>
                <w:color w:val="000000" w:themeColor="text1"/>
                <w:szCs w:val="21"/>
                <w:shd w:val="clear" w:color="auto" w:fill="FFFFFF"/>
                <w:lang w:val="en-US" w:eastAsia="zh-CN"/>
                <w14:textFill>
                  <w14:solidFill>
                    <w14:schemeClr w14:val="tx1"/>
                  </w14:solidFill>
                </w14:textFill>
              </w:rPr>
              <w:t>9</w:t>
            </w:r>
            <w:r>
              <w:rPr>
                <w:rFonts w:hint="eastAsia" w:ascii="宋体" w:hAnsi="宋体"/>
                <w:b/>
                <w:bCs/>
                <w:color w:val="000000" w:themeColor="text1"/>
                <w:szCs w:val="21"/>
                <w:shd w:val="clear" w:color="auto" w:fill="FFFFFF"/>
                <w14:textFill>
                  <w14:solidFill>
                    <w14:schemeClr w14:val="tx1"/>
                  </w14:solidFill>
                </w14:textFill>
              </w:rPr>
              <w:t>0</w:t>
            </w:r>
            <w:r>
              <w:rPr>
                <w:rFonts w:ascii="宋体" w:hAnsi="宋体"/>
                <w:b/>
                <w:bCs/>
                <w:color w:val="000000" w:themeColor="text1"/>
                <w:szCs w:val="21"/>
                <w:shd w:val="clear" w:color="auto" w:fill="FFFFFF"/>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eastAsia" w:ascii="宋体" w:hAnsi="宋体"/>
                <w:color w:val="auto"/>
                <w:szCs w:val="21"/>
                <w:shd w:val="clear" w:color="auto" w:fill="FFFFFF"/>
                <w:lang w:val="en-US" w:eastAsia="zh-CN"/>
              </w:rPr>
            </w:pPr>
            <w:r>
              <w:rPr>
                <w:rFonts w:hint="eastAsia" w:ascii="宋体" w:hAnsi="宋体"/>
                <w:color w:val="auto"/>
                <w:szCs w:val="21"/>
                <w:shd w:val="clear" w:color="auto" w:fill="FFFFFF"/>
                <w:lang w:val="en-US" w:eastAsia="zh-CN"/>
              </w:rPr>
              <w:t>投标人</w:t>
            </w:r>
          </w:p>
          <w:p>
            <w:pPr>
              <w:spacing w:line="420" w:lineRule="exact"/>
              <w:jc w:val="center"/>
              <w:rPr>
                <w:rFonts w:hint="default" w:ascii="宋体" w:hAnsi="宋体" w:eastAsiaTheme="minorEastAsia"/>
                <w:color w:val="auto"/>
                <w:szCs w:val="21"/>
                <w:shd w:val="clear" w:color="auto" w:fill="FFFFFF"/>
                <w:lang w:val="en-US" w:eastAsia="zh-CN"/>
              </w:rPr>
            </w:pPr>
            <w:r>
              <w:rPr>
                <w:rFonts w:hint="eastAsia" w:ascii="宋体" w:hAnsi="宋体"/>
                <w:color w:val="auto"/>
                <w:szCs w:val="21"/>
                <w:shd w:val="clear" w:color="auto" w:fill="FFFFFF"/>
                <w:lang w:val="en-US" w:eastAsia="zh-CN"/>
              </w:rPr>
              <w:t>综合实力</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top"/>
          </w:tcPr>
          <w:p>
            <w:pPr>
              <w:numPr>
                <w:ilvl w:val="0"/>
                <w:numId w:val="0"/>
              </w:numPr>
              <w:spacing w:line="42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磋商小组根据各供应商企业规模、经营状况等综合实力进行比较评审，优秀的得[10,20]分，良好的得[5,10)分，一般的得[0,5)分，满分20分。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default" w:ascii="宋体" w:hAnsi="宋体" w:eastAsiaTheme="minorEastAsia"/>
                <w:szCs w:val="21"/>
                <w:shd w:val="clear" w:color="auto" w:fill="FFFFFF"/>
                <w:lang w:val="en-US" w:eastAsia="zh-CN"/>
              </w:rPr>
            </w:pPr>
            <w:r>
              <w:rPr>
                <w:rFonts w:hint="eastAsia" w:ascii="宋体" w:hAnsi="宋体"/>
                <w:szCs w:val="21"/>
                <w:shd w:val="clear" w:color="auto" w:fill="FFFFFF"/>
                <w:lang w:val="en-US" w:eastAsia="zh-CN"/>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eastAsia" w:ascii="宋体" w:hAnsi="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lang w:val="en-US" w:eastAsia="zh-CN"/>
                <w14:textFill>
                  <w14:solidFill>
                    <w14:schemeClr w14:val="tx1"/>
                  </w14:solidFill>
                </w14:textFill>
              </w:rPr>
              <w:t>2</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eastAsia" w:ascii="宋体" w:hAnsi="宋体"/>
                <w:color w:val="auto"/>
                <w:szCs w:val="21"/>
                <w:shd w:val="clear" w:color="auto" w:fill="FFFFFF"/>
              </w:rPr>
            </w:pPr>
            <w:r>
              <w:rPr>
                <w:rFonts w:hint="eastAsia" w:ascii="宋体" w:hAnsi="宋体"/>
                <w:color w:val="auto"/>
                <w:szCs w:val="21"/>
                <w:shd w:val="clear" w:color="auto" w:fill="FFFFFF"/>
              </w:rPr>
              <w:t>供应商</w:t>
            </w:r>
          </w:p>
          <w:p>
            <w:pPr>
              <w:spacing w:line="420" w:lineRule="exact"/>
              <w:jc w:val="center"/>
              <w:rPr>
                <w:rFonts w:hint="eastAsia" w:ascii="宋体" w:hAnsi="宋体" w:eastAsiaTheme="minorEastAsia" w:cstheme="minorBidi"/>
                <w:color w:val="auto"/>
                <w:kern w:val="2"/>
                <w:sz w:val="21"/>
                <w:szCs w:val="21"/>
                <w:shd w:val="clear" w:color="auto" w:fill="FFFFFF"/>
                <w:lang w:val="en-US" w:eastAsia="zh-CN" w:bidi="ar-SA"/>
              </w:rPr>
            </w:pPr>
            <w:r>
              <w:rPr>
                <w:rFonts w:ascii="宋体" w:hAnsi="宋体"/>
                <w:color w:val="auto"/>
                <w:szCs w:val="21"/>
                <w:shd w:val="clear" w:color="auto" w:fill="FFFFFF"/>
              </w:rPr>
              <w:t>业绩</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420" w:lineRule="exact"/>
              <w:jc w:val="both"/>
              <w:rPr>
                <w:rFonts w:hint="eastAsia"/>
                <w:color w:val="auto"/>
              </w:rPr>
            </w:pPr>
            <w:r>
              <w:rPr>
                <w:rFonts w:hint="eastAsia"/>
                <w:color w:val="auto"/>
              </w:rPr>
              <w:t>1、供应商自2021年1月1日（以合同签订时间为准）至今，具有5万元及以上的空调供货业绩，每提供一个得10分，满分30分。</w:t>
            </w:r>
          </w:p>
          <w:p>
            <w:pPr>
              <w:spacing w:line="420" w:lineRule="exact"/>
              <w:jc w:val="both"/>
              <w:rPr>
                <w:rFonts w:hint="eastAsia"/>
                <w:color w:val="auto"/>
              </w:rPr>
            </w:pPr>
            <w:r>
              <w:rPr>
                <w:rFonts w:hint="eastAsia"/>
                <w:color w:val="auto"/>
              </w:rPr>
              <w:t>注：须提供合同扫描件，如合同中无法体现项目内容、签订时间、金额的，则须同时提供相关证明材料（如通知书或业主证明材料）扫描件。</w:t>
            </w:r>
          </w:p>
          <w:p>
            <w:pPr>
              <w:spacing w:line="420" w:lineRule="exact"/>
              <w:jc w:val="both"/>
              <w:rPr>
                <w:rFonts w:hint="eastAsia" w:asciiTheme="minorHAnsi" w:hAnsiTheme="minorHAnsi" w:eastAsiaTheme="minorEastAsia" w:cstheme="minorBidi"/>
                <w:color w:val="auto"/>
                <w:kern w:val="2"/>
                <w:sz w:val="21"/>
                <w:szCs w:val="22"/>
                <w:lang w:val="en-US" w:eastAsia="zh-CN" w:bidi="ar-SA"/>
              </w:rPr>
            </w:pPr>
            <w:r>
              <w:rPr>
                <w:rFonts w:hint="eastAsia"/>
                <w:color w:val="auto"/>
              </w:rPr>
              <w:t>2、未提供的不得分。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eastAsia" w:ascii="宋体" w:hAnsi="宋体"/>
                <w:szCs w:val="21"/>
                <w:shd w:val="clear" w:color="auto" w:fill="FFFFFF"/>
              </w:rPr>
            </w:pPr>
            <w:r>
              <w:rPr>
                <w:rFonts w:hint="eastAsia" w:ascii="宋体" w:hAnsi="宋体"/>
                <w:szCs w:val="21"/>
                <w:shd w:val="clear" w:color="auto" w:fill="FFFFFF"/>
              </w:rPr>
              <w:t>满分</w:t>
            </w:r>
          </w:p>
          <w:p>
            <w:pPr>
              <w:spacing w:line="420" w:lineRule="exact"/>
              <w:jc w:val="center"/>
              <w:rPr>
                <w:rFonts w:hint="eastAsia" w:ascii="宋体" w:hAnsi="宋体"/>
                <w:szCs w:val="21"/>
                <w:shd w:val="clear" w:color="auto" w:fill="FFFFFF"/>
                <w:lang w:val="en-US" w:eastAsia="zh-CN"/>
              </w:rPr>
            </w:pPr>
            <w:r>
              <w:rPr>
                <w:rFonts w:hint="eastAsia" w:ascii="宋体" w:hAnsi="宋体"/>
                <w:szCs w:val="21"/>
                <w:shd w:val="clear" w:color="auto" w:fill="FFFFFF"/>
                <w:lang w:val="en-US" w:eastAsia="zh-CN"/>
              </w:rPr>
              <w:t>30</w:t>
            </w:r>
            <w:r>
              <w:rPr>
                <w:rFonts w:ascii="宋体" w:hAnsi="宋体"/>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default" w:ascii="宋体" w:hAnsi="宋体"/>
                <w:color w:val="auto"/>
                <w:szCs w:val="21"/>
                <w:shd w:val="clear" w:color="auto" w:fill="FFFFFF"/>
                <w:lang w:val="en-US" w:eastAsia="zh-CN"/>
              </w:rPr>
            </w:pPr>
            <w:r>
              <w:rPr>
                <w:rFonts w:hint="eastAsia" w:ascii="宋体" w:hAnsi="宋体"/>
                <w:color w:val="auto"/>
                <w:szCs w:val="21"/>
                <w:shd w:val="clear" w:color="auto" w:fill="FFFFFF"/>
                <w:lang w:val="en-US" w:eastAsia="zh-CN"/>
              </w:rPr>
              <w:t>3</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default" w:ascii="宋体" w:hAnsi="宋体"/>
                <w:color w:val="auto"/>
                <w:szCs w:val="21"/>
                <w:shd w:val="clear" w:color="auto" w:fill="FFFFFF"/>
                <w:lang w:val="en-US" w:eastAsia="zh-CN"/>
              </w:rPr>
            </w:pPr>
            <w:r>
              <w:rPr>
                <w:rFonts w:hint="eastAsia" w:ascii="宋体" w:hAnsi="宋体"/>
                <w:color w:val="auto"/>
                <w:szCs w:val="21"/>
                <w:shd w:val="clear" w:color="auto" w:fill="FFFFFF"/>
                <w:lang w:val="en-US" w:eastAsia="zh-CN"/>
              </w:rPr>
              <w:t>产品整体性能及品牌</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420" w:lineRule="exact"/>
              <w:jc w:val="center"/>
              <w:rPr>
                <w:rFonts w:hint="eastAsia" w:ascii="宋体" w:hAnsi="宋体"/>
                <w:color w:val="auto"/>
                <w:szCs w:val="21"/>
                <w:shd w:val="clear" w:color="auto" w:fill="FFFFFF"/>
                <w:lang w:val="en-US" w:eastAsia="zh-CN"/>
              </w:rPr>
            </w:pPr>
            <w:r>
              <w:rPr>
                <w:rFonts w:hint="eastAsia" w:ascii="宋体" w:hAnsi="宋体"/>
                <w:color w:val="auto"/>
                <w:szCs w:val="21"/>
                <w:shd w:val="clear" w:color="auto" w:fill="FFFFFF"/>
                <w:lang w:val="en-US" w:eastAsia="zh-CN"/>
              </w:rPr>
              <w:t xml:space="preserve">1、根据产品整体性能指标的满足性、产品的性价比、产品技术领先水平、性能特点、操作便捷度及品牌等进行分析比较、评议、综合打分，优秀的得[10,20]分，良好的得[5,10)分，一般的得[0,5)分，满分20分。 </w:t>
            </w:r>
          </w:p>
          <w:p>
            <w:pPr>
              <w:spacing w:line="420" w:lineRule="exact"/>
              <w:jc w:val="center"/>
              <w:rPr>
                <w:rFonts w:hint="default" w:ascii="宋体" w:hAnsi="宋体"/>
                <w:color w:val="auto"/>
                <w:szCs w:val="21"/>
                <w:shd w:val="clear" w:color="auto" w:fill="FFFFFF"/>
                <w:lang w:val="en-US" w:eastAsia="zh-CN"/>
              </w:rPr>
            </w:pPr>
            <w:r>
              <w:rPr>
                <w:rFonts w:hint="eastAsia" w:ascii="宋体" w:hAnsi="宋体"/>
                <w:color w:val="auto"/>
                <w:szCs w:val="21"/>
                <w:shd w:val="clear" w:color="auto" w:fill="FFFFFF"/>
                <w:lang w:val="en-US" w:eastAsia="zh-CN"/>
              </w:rPr>
              <w:t>2、未提供的不得分。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eastAsia" w:ascii="宋体" w:hAnsi="宋体"/>
                <w:color w:val="auto"/>
                <w:szCs w:val="21"/>
                <w:shd w:val="clear" w:color="auto" w:fill="FFFFFF"/>
                <w:lang w:val="en-US" w:eastAsia="zh-CN"/>
              </w:rPr>
            </w:pPr>
            <w:r>
              <w:rPr>
                <w:rFonts w:hint="eastAsia" w:ascii="宋体" w:hAnsi="宋体"/>
                <w:color w:val="auto"/>
                <w:szCs w:val="21"/>
                <w:shd w:val="clear" w:color="auto" w:fill="FFFFFF"/>
                <w:lang w:val="en-US" w:eastAsia="zh-CN"/>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default" w:ascii="宋体" w:hAnsi="宋体"/>
                <w:color w:val="auto"/>
                <w:szCs w:val="21"/>
                <w:shd w:val="clear" w:color="auto" w:fill="FFFFFF"/>
                <w:lang w:val="en-US" w:eastAsia="zh-CN"/>
              </w:rPr>
            </w:pPr>
            <w:r>
              <w:rPr>
                <w:rFonts w:hint="eastAsia" w:ascii="宋体" w:hAnsi="宋体"/>
                <w:color w:val="auto"/>
                <w:szCs w:val="21"/>
                <w:shd w:val="clear" w:color="auto" w:fill="FFFFFF"/>
                <w:lang w:val="en-US" w:eastAsia="zh-CN"/>
              </w:rPr>
              <w:t>4</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eastAsia" w:ascii="宋体" w:hAnsi="宋体"/>
                <w:color w:val="auto"/>
                <w:szCs w:val="21"/>
                <w:shd w:val="clear" w:color="auto" w:fill="FFFFFF"/>
              </w:rPr>
            </w:pPr>
            <w:r>
              <w:rPr>
                <w:rFonts w:hint="eastAsia" w:ascii="宋体" w:hAnsi="宋体"/>
                <w:color w:val="auto"/>
                <w:szCs w:val="21"/>
                <w:shd w:val="clear" w:color="auto" w:fill="FFFFFF"/>
              </w:rPr>
              <w:t>安装及运输能力</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420" w:lineRule="exact"/>
              <w:jc w:val="center"/>
              <w:rPr>
                <w:rFonts w:hint="eastAsia" w:ascii="宋体" w:hAnsi="宋体"/>
                <w:color w:val="auto"/>
                <w:szCs w:val="21"/>
                <w:shd w:val="clear" w:color="auto" w:fill="FFFFFF"/>
              </w:rPr>
            </w:pPr>
            <w:r>
              <w:rPr>
                <w:rFonts w:hint="eastAsia" w:ascii="宋体" w:hAnsi="宋体"/>
                <w:color w:val="auto"/>
                <w:szCs w:val="21"/>
                <w:shd w:val="clear" w:color="auto" w:fill="FFFFFF"/>
              </w:rPr>
              <w:t>1、根据供应商的安装能力（安装人员、安装质量、安装保护措施），运输能力（运送车辆数量、车辆综合情况）等进行综合评审，优秀的得[8,10]分，良好的得[6,8)分，一般的得[0,6)分，满分10分。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eastAsia" w:ascii="宋体" w:hAnsi="宋体"/>
                <w:color w:val="auto"/>
                <w:szCs w:val="21"/>
                <w:shd w:val="clear" w:color="auto" w:fill="FFFFFF"/>
              </w:rPr>
            </w:pPr>
            <w:r>
              <w:rPr>
                <w:rFonts w:hint="eastAsia" w:ascii="宋体" w:hAnsi="宋体"/>
                <w:color w:val="auto"/>
                <w:szCs w:val="21"/>
                <w:shd w:val="clear" w:color="auto" w:fill="FFFFFF"/>
              </w:rPr>
              <w:t>满分</w:t>
            </w:r>
          </w:p>
          <w:p>
            <w:pPr>
              <w:spacing w:line="420" w:lineRule="exact"/>
              <w:jc w:val="center"/>
              <w:rPr>
                <w:rFonts w:hint="eastAsia" w:ascii="宋体" w:hAnsi="宋体"/>
                <w:color w:val="auto"/>
                <w:szCs w:val="21"/>
                <w:shd w:val="clear" w:color="auto" w:fill="FFFFFF"/>
              </w:rPr>
            </w:pPr>
            <w:r>
              <w:rPr>
                <w:rFonts w:hint="eastAsia" w:ascii="宋体" w:hAnsi="宋体"/>
                <w:color w:val="auto"/>
                <w:szCs w:val="21"/>
                <w:shd w:val="clear" w:color="auto" w:fill="FFFFFF"/>
                <w:lang w:val="en-US" w:eastAsia="zh-CN"/>
              </w:rPr>
              <w:t>10</w:t>
            </w:r>
            <w:r>
              <w:rPr>
                <w:rFonts w:hint="eastAsia" w:ascii="宋体" w:hAnsi="宋体"/>
                <w:color w:val="auto"/>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eastAsia" w:ascii="宋体" w:hAnsi="宋体"/>
                <w:color w:val="auto"/>
                <w:szCs w:val="21"/>
                <w:shd w:val="clear" w:color="auto" w:fill="FFFFFF"/>
                <w:lang w:eastAsia="zh-CN"/>
              </w:rPr>
            </w:pPr>
            <w:r>
              <w:rPr>
                <w:rFonts w:hint="eastAsia" w:ascii="宋体" w:hAnsi="宋体"/>
                <w:color w:val="auto"/>
                <w:szCs w:val="21"/>
                <w:shd w:val="clear" w:color="auto" w:fill="FFFFFF"/>
                <w:lang w:val="en-US" w:eastAsia="zh-CN"/>
              </w:rPr>
              <w:t>5</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eastAsia" w:ascii="宋体" w:hAnsi="宋体"/>
                <w:color w:val="auto"/>
                <w:szCs w:val="21"/>
                <w:shd w:val="clear" w:color="auto" w:fill="FFFFFF"/>
              </w:rPr>
            </w:pPr>
            <w:r>
              <w:rPr>
                <w:rFonts w:hint="eastAsia" w:ascii="宋体" w:hAnsi="宋体"/>
                <w:color w:val="auto"/>
                <w:szCs w:val="21"/>
                <w:shd w:val="clear" w:color="auto" w:fill="FFFFFF"/>
              </w:rPr>
              <w:t>服务承诺</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420" w:lineRule="exact"/>
              <w:jc w:val="center"/>
              <w:rPr>
                <w:rFonts w:hint="eastAsia" w:ascii="宋体" w:hAnsi="宋体"/>
                <w:color w:val="auto"/>
                <w:szCs w:val="21"/>
                <w:shd w:val="clear" w:color="auto" w:fill="FFFFFF"/>
                <w:lang w:val="en-US" w:eastAsia="zh-CN"/>
              </w:rPr>
            </w:pPr>
            <w:r>
              <w:rPr>
                <w:rFonts w:hint="eastAsia" w:ascii="宋体" w:hAnsi="宋体"/>
                <w:color w:val="auto"/>
                <w:szCs w:val="21"/>
                <w:shd w:val="clear" w:color="auto" w:fill="FFFFFF"/>
                <w:lang w:val="en-US" w:eastAsia="zh-CN"/>
              </w:rPr>
              <w:t>根据供应商提供的服务承诺进行综合评审。</w:t>
            </w:r>
          </w:p>
          <w:p>
            <w:pPr>
              <w:spacing w:line="420" w:lineRule="exact"/>
              <w:jc w:val="center"/>
              <w:rPr>
                <w:rFonts w:hint="eastAsia" w:ascii="宋体" w:hAnsi="宋体"/>
                <w:color w:val="auto"/>
                <w:szCs w:val="21"/>
                <w:shd w:val="clear" w:color="auto" w:fill="FFFFFF"/>
                <w:lang w:val="en-US" w:eastAsia="zh-CN"/>
              </w:rPr>
            </w:pPr>
            <w:r>
              <w:rPr>
                <w:rFonts w:hint="eastAsia" w:ascii="宋体" w:hAnsi="宋体"/>
                <w:color w:val="auto"/>
                <w:szCs w:val="21"/>
                <w:shd w:val="clear" w:color="auto" w:fill="FFFFFF"/>
                <w:lang w:val="en-US" w:eastAsia="zh-CN"/>
              </w:rPr>
              <w:t>1、根据供应商提供的服务方案，包括售后服务能力、服务响应和技术支持，以及本地化服务等进行综合评审，优秀的得[8,10]分，良好的得[6,8)分，一般的得[0,6)分，满分10分。</w:t>
            </w:r>
          </w:p>
          <w:p>
            <w:pPr>
              <w:spacing w:line="420" w:lineRule="exact"/>
              <w:jc w:val="center"/>
              <w:rPr>
                <w:rFonts w:hint="eastAsia" w:ascii="宋体" w:hAnsi="宋体"/>
                <w:color w:val="auto"/>
                <w:szCs w:val="21"/>
                <w:shd w:val="clear" w:color="auto" w:fill="FFFFFF"/>
              </w:rPr>
            </w:pPr>
            <w:r>
              <w:rPr>
                <w:rFonts w:hint="eastAsia" w:ascii="宋体" w:hAnsi="宋体"/>
                <w:color w:val="auto"/>
                <w:szCs w:val="21"/>
                <w:shd w:val="clear" w:color="auto" w:fill="FFFFFF"/>
                <w:lang w:val="en-US" w:eastAsia="zh-CN"/>
              </w:rPr>
              <w:t>2、未提供的不得分。</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20" w:lineRule="exact"/>
              <w:jc w:val="center"/>
              <w:rPr>
                <w:rFonts w:hint="eastAsia" w:ascii="宋体" w:hAnsi="宋体"/>
                <w:color w:val="auto"/>
                <w:szCs w:val="21"/>
                <w:shd w:val="clear" w:color="auto" w:fill="FFFFFF"/>
              </w:rPr>
            </w:pPr>
            <w:r>
              <w:rPr>
                <w:rFonts w:hint="eastAsia" w:ascii="宋体" w:hAnsi="宋体"/>
                <w:color w:val="auto"/>
                <w:szCs w:val="21"/>
                <w:shd w:val="clear" w:color="auto" w:fill="FFFFFF"/>
              </w:rPr>
              <w:t>满分</w:t>
            </w:r>
            <w:r>
              <w:rPr>
                <w:rFonts w:hint="eastAsia" w:ascii="宋体" w:hAnsi="宋体"/>
                <w:color w:val="auto"/>
                <w:szCs w:val="21"/>
                <w:shd w:val="clear" w:color="auto" w:fill="FFFFFF"/>
                <w:lang w:val="en-US" w:eastAsia="zh-CN"/>
              </w:rPr>
              <w:t>10</w:t>
            </w:r>
            <w:r>
              <w:rPr>
                <w:rFonts w:hint="eastAsia" w:ascii="宋体" w:hAnsi="宋体"/>
                <w:color w:val="auto"/>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left"/>
              <w:rPr>
                <w:rFonts w:ascii="微软雅黑" w:hAnsi="微软雅黑" w:eastAsia="微软雅黑"/>
                <w:color w:val="000000" w:themeColor="text1"/>
                <w:sz w:val="24"/>
                <w14:textFill>
                  <w14:solidFill>
                    <w14:schemeClr w14:val="tx1"/>
                  </w14:solidFill>
                </w14:textFill>
              </w:rPr>
            </w:pPr>
            <w:r>
              <w:rPr>
                <w:rFonts w:ascii="宋体" w:hAnsi="宋体"/>
                <w:b/>
                <w:bCs/>
                <w:color w:val="000000" w:themeColor="text1"/>
                <w:szCs w:val="21"/>
                <w:shd w:val="clear" w:color="auto" w:fill="FFFFFF"/>
                <w14:textFill>
                  <w14:solidFill>
                    <w14:schemeClr w14:val="tx1"/>
                  </w14:solidFill>
                </w14:textFill>
              </w:rPr>
              <w:t>商 务 部 分（</w:t>
            </w:r>
            <w:r>
              <w:rPr>
                <w:rFonts w:hint="eastAsia" w:ascii="宋体" w:hAnsi="宋体"/>
                <w:b/>
                <w:bCs/>
                <w:color w:val="000000" w:themeColor="text1"/>
                <w:szCs w:val="21"/>
                <w:shd w:val="clear" w:color="auto" w:fill="FFFFFF"/>
                <w:lang w:val="en-US" w:eastAsia="zh-CN"/>
                <w14:textFill>
                  <w14:solidFill>
                    <w14:schemeClr w14:val="tx1"/>
                  </w14:solidFill>
                </w14:textFill>
              </w:rPr>
              <w:t>1</w:t>
            </w:r>
            <w:r>
              <w:rPr>
                <w:rFonts w:hint="eastAsia" w:ascii="宋体" w:hAnsi="宋体"/>
                <w:b/>
                <w:bCs/>
                <w:color w:val="000000" w:themeColor="text1"/>
                <w:szCs w:val="21"/>
                <w:shd w:val="clear" w:color="auto" w:fill="FFFFFF"/>
                <w14:textFill>
                  <w14:solidFill>
                    <w14:schemeClr w14:val="tx1"/>
                  </w14:solidFill>
                </w14:textFill>
              </w:rPr>
              <w:t>0</w:t>
            </w:r>
            <w:r>
              <w:rPr>
                <w:rFonts w:ascii="宋体" w:hAnsi="宋体"/>
                <w:b/>
                <w:bCs/>
                <w:color w:val="000000" w:themeColor="text1"/>
                <w:szCs w:val="21"/>
                <w:shd w:val="clear" w:color="auto" w:fill="FFFFFF"/>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微软雅黑" w:hAnsi="微软雅黑" w:eastAsia="微软雅黑"/>
                <w:color w:val="000000" w:themeColor="text1"/>
                <w:sz w:val="24"/>
                <w:lang w:eastAsia="zh-CN"/>
                <w14:textFill>
                  <w14:solidFill>
                    <w14:schemeClr w14:val="tx1"/>
                  </w14:solidFill>
                </w14:textFill>
              </w:rPr>
            </w:pPr>
            <w:r>
              <w:rPr>
                <w:rFonts w:hint="eastAsia" w:ascii="'Times New Roman'" w:hAnsi="'Times New Roman'" w:eastAsia="微软雅黑"/>
                <w:color w:val="000000" w:themeColor="text1"/>
                <w:szCs w:val="21"/>
                <w:lang w:val="en-US" w:eastAsia="zh-CN"/>
                <w14:textFill>
                  <w14:solidFill>
                    <w14:schemeClr w14:val="tx1"/>
                  </w14:solidFill>
                </w14:textFill>
              </w:rPr>
              <w:t>4</w:t>
            </w:r>
          </w:p>
        </w:tc>
        <w:tc>
          <w:tcPr>
            <w:tcW w:w="120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color w:val="000000" w:themeColor="text1"/>
                <w:sz w:val="24"/>
                <w14:textFill>
                  <w14:solidFill>
                    <w14:schemeClr w14:val="tx1"/>
                  </w14:solidFill>
                </w14:textFill>
              </w:rPr>
            </w:pPr>
            <w:r>
              <w:rPr>
                <w:rFonts w:ascii="'Times New Roman'" w:hAnsi="'Times New Roman'" w:eastAsia="'Times New Roman'"/>
                <w:color w:val="000000" w:themeColor="text1"/>
                <w:szCs w:val="21"/>
                <w14:textFill>
                  <w14:solidFill>
                    <w14:schemeClr w14:val="tx1"/>
                  </w14:solidFill>
                </w14:textFill>
              </w:rPr>
              <w:t>报价</w:t>
            </w:r>
          </w:p>
        </w:tc>
        <w:tc>
          <w:tcPr>
            <w:tcW w:w="718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价格分统一采用低价优先法，即满足询价文件要求且价格最低的最后报价为询价基准价，其价格分为满分20分。其他供应商的价格分统一按照下列公式计算：</w:t>
            </w:r>
          </w:p>
          <w:p>
            <w:pPr>
              <w:pStyle w:val="7"/>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最后报价得分＝（询价基准价/最后报价）×</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0％×100</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color w:val="000000" w:themeColor="text1"/>
                <w:sz w:val="24"/>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满分</w:t>
            </w:r>
            <w:r>
              <w:rPr>
                <w:rFonts w:hint="eastAsia" w:ascii="'Times New Roman'" w:hAnsi="'Times New Roman'" w:eastAsia="宋体"/>
                <w:color w:val="000000" w:themeColor="text1"/>
                <w:szCs w:val="21"/>
                <w:lang w:val="en-US" w:eastAsia="zh-CN"/>
                <w14:textFill>
                  <w14:solidFill>
                    <w14:schemeClr w14:val="tx1"/>
                  </w14:solidFill>
                </w14:textFill>
              </w:rPr>
              <w:t>1</w:t>
            </w:r>
            <w:r>
              <w:rPr>
                <w:rFonts w:hint="eastAsia" w:ascii="'Times New Roman'" w:hAnsi="'Times New Roman'" w:eastAsia="宋体"/>
                <w:color w:val="000000" w:themeColor="text1"/>
                <w:szCs w:val="21"/>
                <w14:textFill>
                  <w14:solidFill>
                    <w14:schemeClr w14:val="tx1"/>
                  </w14:solidFill>
                </w14:textFill>
              </w:rPr>
              <w:t>0</w:t>
            </w:r>
            <w:r>
              <w:rPr>
                <w:rFonts w:ascii="'Times New Roman'" w:hAnsi="'Times New Roman'" w:eastAsia="'Times New Roman'"/>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微软雅黑" w:hAnsi="微软雅黑" w:eastAsia="微软雅黑"/>
                <w:color w:val="000000" w:themeColor="text1"/>
                <w:sz w:val="24"/>
                <w14:textFill>
                  <w14:solidFill>
                    <w14:schemeClr w14:val="tx1"/>
                  </w14:solidFill>
                </w14:textFill>
              </w:rPr>
            </w:pPr>
            <w:r>
              <w:rPr>
                <w:rFonts w:ascii="宋体" w:hAnsi="宋体"/>
                <w:b/>
                <w:bCs/>
                <w:color w:val="000000" w:themeColor="text1"/>
                <w:szCs w:val="21"/>
                <w14:textFill>
                  <w14:solidFill>
                    <w14:schemeClr w14:val="tx1"/>
                  </w14:solidFill>
                </w14:textFill>
              </w:rPr>
              <w:t>合计（100分）</w:t>
            </w:r>
          </w:p>
        </w:tc>
      </w:tr>
    </w:tbl>
    <w:p>
      <w:pPr>
        <w:spacing w:line="360" w:lineRule="auto"/>
        <w:ind w:right="-10"/>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 xml:space="preserve">三、评审结果 </w:t>
      </w:r>
    </w:p>
    <w:p>
      <w:pPr>
        <w:spacing w:line="360" w:lineRule="auto"/>
        <w:ind w:right="-10"/>
        <w:rPr>
          <w:rFonts w:ascii="宋体" w:hAnsi="宋体" w:eastAsia="宋体"/>
          <w:b/>
          <w:bCs/>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分值的确定方法：询价小组评委分别对供应商各指标进行评分，取各位评委评分之平均值，四舍五入保留至小数点后两位数，得到该供应商该指标的得分，再将各指标项得分进行汇总，得到该供应商的综合总得分。</w:t>
      </w:r>
    </w:p>
    <w:p>
      <w:pPr>
        <w:spacing w:line="360" w:lineRule="auto"/>
        <w:ind w:right="-1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2、询价小组</w:t>
      </w:r>
      <w:r>
        <w:rPr>
          <w:rFonts w:ascii="宋体" w:hAnsi="宋体" w:eastAsia="宋体"/>
          <w:color w:val="000000" w:themeColor="text1"/>
          <w:szCs w:val="21"/>
          <w14:textFill>
            <w14:solidFill>
              <w14:schemeClr w14:val="tx1"/>
            </w14:solidFill>
          </w14:textFill>
        </w:rPr>
        <w:t>按照得分由高到低向</w:t>
      </w:r>
      <w:r>
        <w:rPr>
          <w:rFonts w:hint="eastAsia" w:ascii="宋体" w:hAnsi="宋体" w:eastAsia="宋体"/>
          <w:color w:val="000000" w:themeColor="text1"/>
          <w:szCs w:val="21"/>
          <w14:textFill>
            <w14:solidFill>
              <w14:schemeClr w14:val="tx1"/>
            </w14:solidFill>
          </w14:textFill>
        </w:rPr>
        <w:t>采购</w:t>
      </w:r>
      <w:r>
        <w:rPr>
          <w:rFonts w:ascii="宋体" w:hAnsi="宋体" w:eastAsia="宋体"/>
          <w:color w:val="000000" w:themeColor="text1"/>
          <w:szCs w:val="21"/>
          <w14:textFill>
            <w14:solidFill>
              <w14:schemeClr w14:val="tx1"/>
            </w14:solidFill>
          </w14:textFill>
        </w:rPr>
        <w:t>人推荐</w:t>
      </w:r>
      <w:r>
        <w:rPr>
          <w:rFonts w:hint="eastAsia" w:ascii="宋体" w:hAnsi="宋体" w:eastAsia="宋体"/>
          <w:color w:val="000000" w:themeColor="text1"/>
          <w:szCs w:val="21"/>
          <w14:textFill>
            <w14:solidFill>
              <w14:schemeClr w14:val="tx1"/>
            </w14:solidFill>
          </w14:textFill>
        </w:rPr>
        <w:t>1-3名成交候选人人</w:t>
      </w:r>
      <w:r>
        <w:rPr>
          <w:rFonts w:ascii="宋体" w:hAnsi="宋体" w:eastAsia="宋体"/>
          <w:color w:val="000000" w:themeColor="text1"/>
          <w:szCs w:val="21"/>
          <w14:textFill>
            <w14:solidFill>
              <w14:schemeClr w14:val="tx1"/>
            </w14:solidFill>
          </w14:textFill>
        </w:rPr>
        <w:t>，排名第一的为第一</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候选人。若得分相同，则按技术部分得分排序，如技术部分得分相同，则</w:t>
      </w:r>
      <w:r>
        <w:rPr>
          <w:rFonts w:hint="eastAsia" w:ascii="宋体" w:hAnsi="宋体" w:eastAsia="宋体"/>
          <w:color w:val="000000" w:themeColor="text1"/>
          <w:szCs w:val="21"/>
          <w14:textFill>
            <w14:solidFill>
              <w14:schemeClr w14:val="tx1"/>
            </w14:solidFill>
          </w14:textFill>
        </w:rPr>
        <w:t>按</w:t>
      </w:r>
      <w:r>
        <w:rPr>
          <w:rFonts w:ascii="宋体" w:hAnsi="宋体" w:eastAsia="宋体"/>
          <w:color w:val="000000" w:themeColor="text1"/>
          <w:szCs w:val="21"/>
          <w14:textFill>
            <w14:solidFill>
              <w14:schemeClr w14:val="tx1"/>
            </w14:solidFill>
          </w14:textFill>
        </w:rPr>
        <w:t>报价由低到高排序，如报价仍相同，则由</w:t>
      </w:r>
      <w:r>
        <w:rPr>
          <w:rFonts w:hint="eastAsia" w:ascii="宋体" w:hAnsi="宋体" w:eastAsia="宋体"/>
          <w:color w:val="000000" w:themeColor="text1"/>
          <w:szCs w:val="21"/>
          <w14:textFill>
            <w14:solidFill>
              <w14:schemeClr w14:val="tx1"/>
            </w14:solidFill>
          </w14:textFill>
        </w:rPr>
        <w:t>询价小组</w:t>
      </w:r>
      <w:r>
        <w:rPr>
          <w:rFonts w:ascii="宋体" w:hAnsi="宋体" w:eastAsia="宋体"/>
          <w:color w:val="000000" w:themeColor="text1"/>
          <w:szCs w:val="21"/>
          <w14:textFill>
            <w14:solidFill>
              <w14:schemeClr w14:val="tx1"/>
            </w14:solidFill>
          </w14:textFill>
        </w:rPr>
        <w:t>通过随机抽取的方式确定</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候选人排名顺序。</w:t>
      </w:r>
    </w:p>
    <w:p>
      <w:pPr>
        <w:rPr>
          <w:rFonts w:hint="eastAsia"/>
          <w:color w:val="000000" w:themeColor="text1"/>
          <w14:textFill>
            <w14:solidFill>
              <w14:schemeClr w14:val="tx1"/>
            </w14:solidFill>
          </w14:textFill>
        </w:rPr>
      </w:pPr>
    </w:p>
    <w:p>
      <w:pPr>
        <w:pStyle w:val="10"/>
        <w:ind w:left="0" w:leftChars="0" w:firstLine="0" w:firstLine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21"/>
        <w:ind w:right="-21" w:firstLine="540"/>
        <w:rPr>
          <w:rFonts w:hint="eastAsia"/>
          <w:color w:val="000000" w:themeColor="text1"/>
          <w14:textFill>
            <w14:solidFill>
              <w14:schemeClr w14:val="tx1"/>
            </w14:solidFill>
          </w14:textFill>
        </w:rPr>
      </w:pPr>
    </w:p>
    <w:p>
      <w:pPr>
        <w:pStyle w:val="3"/>
        <w:spacing w:line="240" w:lineRule="auto"/>
        <w:jc w:val="center"/>
        <w:rPr>
          <w:rFonts w:hint="eastAsia"/>
          <w:color w:val="000000" w:themeColor="text1"/>
          <w:sz w:val="32"/>
          <w:szCs w:val="32"/>
          <w14:textFill>
            <w14:solidFill>
              <w14:schemeClr w14:val="tx1"/>
            </w14:solidFill>
          </w14:textFill>
        </w:rPr>
      </w:pPr>
      <w:bookmarkStart w:id="30" w:name="_Toc28925"/>
      <w:r>
        <w:rPr>
          <w:rFonts w:hint="eastAsia"/>
          <w:color w:val="000000" w:themeColor="text1"/>
          <w:sz w:val="32"/>
          <w:szCs w:val="32"/>
          <w14:textFill>
            <w14:solidFill>
              <w14:schemeClr w14:val="tx1"/>
            </w14:solidFill>
          </w14:textFill>
        </w:rPr>
        <w:t>第四章 采购需求</w:t>
      </w:r>
      <w:bookmarkEnd w:id="30"/>
    </w:p>
    <w:p>
      <w:pPr>
        <w:spacing w:line="360" w:lineRule="auto"/>
        <w:rPr>
          <w:rFonts w:ascii="宋体" w:hAnsi="宋体" w:eastAsia="宋体"/>
          <w:b/>
          <w:color w:val="000000" w:themeColor="text1"/>
          <w:sz w:val="24"/>
          <w:szCs w:val="24"/>
          <w14:textFill>
            <w14:solidFill>
              <w14:schemeClr w14:val="tx1"/>
            </w14:solidFill>
          </w14:textFill>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一、项目概况：</w:t>
      </w:r>
    </w:p>
    <w:p>
      <w:pPr>
        <w:spacing w:line="360" w:lineRule="auto"/>
        <w:ind w:firstLine="482" w:firstLineChars="200"/>
        <w:rPr>
          <w:rFonts w:ascii="宋体" w:hAnsi="宋体" w:eastAsia="宋体"/>
          <w:color w:val="000000" w:themeColor="text1"/>
          <w:sz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1、项目背景：</w:t>
      </w:r>
      <w:r>
        <w:rPr>
          <w:rFonts w:hint="eastAsia" w:ascii="宋体" w:hAnsi="宋体" w:eastAsia="宋体"/>
          <w:color w:val="000000" w:themeColor="text1"/>
          <w:sz w:val="24"/>
          <w14:textFill>
            <w14:solidFill>
              <w14:schemeClr w14:val="tx1"/>
            </w14:solidFill>
          </w14:textFill>
        </w:rPr>
        <w:t>随着夏季临近，气温逐渐升高，目前联建项目部装修后尚未配备空调设备，相关业务开展带来诸多不便。为改善住宿、办公环境，保障项目顺利进行，现申请采购一批空调设备，经市场调研和综合评估，本次采购空调挂机14台，柜机1台。</w:t>
      </w:r>
    </w:p>
    <w:p>
      <w:pPr>
        <w:spacing w:line="360" w:lineRule="auto"/>
        <w:rPr>
          <w:rFonts w:ascii="Segoe UI" w:hAnsi="Segoe UI" w:eastAsia="宋体" w:cs="Segoe UI"/>
          <w:b/>
          <w:bCs/>
          <w:sz w:val="24"/>
          <w:szCs w:val="24"/>
        </w:rPr>
      </w:pPr>
      <w:r>
        <w:rPr>
          <w:rFonts w:hint="eastAsia" w:ascii="Segoe UI" w:hAnsi="Segoe UI" w:eastAsia="宋体" w:cs="Segoe UI"/>
          <w:b/>
          <w:bCs/>
          <w:color w:val="FF0000"/>
          <w:sz w:val="24"/>
          <w:szCs w:val="24"/>
        </w:rPr>
        <w:t xml:space="preserve">   </w:t>
      </w:r>
      <w:r>
        <w:rPr>
          <w:rFonts w:hint="eastAsia" w:ascii="Segoe UI" w:hAnsi="Segoe UI" w:eastAsia="宋体" w:cs="Segoe UI"/>
          <w:b/>
          <w:bCs/>
          <w:sz w:val="24"/>
          <w:szCs w:val="24"/>
        </w:rPr>
        <w:t xml:space="preserve"> 2、本项目预算：</w:t>
      </w:r>
      <w:r>
        <w:rPr>
          <w:rFonts w:hint="eastAsia" w:ascii="宋体" w:hAnsi="宋体" w:eastAsia="宋体"/>
          <w:color w:val="000000" w:themeColor="text1"/>
          <w:sz w:val="24"/>
          <w14:textFill>
            <w14:solidFill>
              <w14:schemeClr w14:val="tx1"/>
            </w14:solidFill>
          </w14:textFill>
        </w:rPr>
        <w:t>人民币</w:t>
      </w:r>
      <w:r>
        <w:rPr>
          <w:rFonts w:hint="eastAsia" w:ascii="宋体" w:hAnsi="宋体" w:eastAsia="宋体"/>
          <w:color w:val="000000" w:themeColor="text1"/>
          <w:sz w:val="24"/>
          <w:lang w:val="en-US" w:eastAsia="zh-CN"/>
          <w14:textFill>
            <w14:solidFill>
              <w14:schemeClr w14:val="tx1"/>
            </w14:solidFill>
          </w14:textFill>
        </w:rPr>
        <w:t>7</w:t>
      </w:r>
      <w:r>
        <w:rPr>
          <w:rFonts w:hint="eastAsia" w:ascii="宋体" w:hAnsi="宋体" w:eastAsia="宋体"/>
          <w:color w:val="000000" w:themeColor="text1"/>
          <w:sz w:val="24"/>
          <w14:textFill>
            <w14:solidFill>
              <w14:schemeClr w14:val="tx1"/>
            </w14:solidFill>
          </w14:textFill>
        </w:rPr>
        <w:t>万元</w:t>
      </w:r>
      <w:r>
        <w:rPr>
          <w:rFonts w:hint="eastAsia" w:ascii="宋体" w:hAnsi="宋体" w:eastAsia="宋体"/>
          <w:color w:val="000000" w:themeColor="text1"/>
          <w:sz w:val="24"/>
          <w:lang w:eastAsia="zh-CN"/>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该费用包括</w:t>
      </w:r>
      <w:r>
        <w:rPr>
          <w:rFonts w:hint="eastAsia" w:ascii="宋体" w:hAnsi="宋体" w:eastAsia="宋体"/>
          <w:color w:val="000000" w:themeColor="text1"/>
          <w:sz w:val="24"/>
          <w:lang w:val="en-US" w:eastAsia="zh-CN"/>
          <w14:textFill>
            <w14:solidFill>
              <w14:schemeClr w14:val="tx1"/>
            </w14:solidFill>
          </w14:textFill>
        </w:rPr>
        <w:t>所有器材</w:t>
      </w:r>
      <w:r>
        <w:rPr>
          <w:rFonts w:hint="eastAsia" w:ascii="宋体" w:hAnsi="宋体" w:eastAsia="宋体"/>
          <w:color w:val="000000" w:themeColor="text1"/>
          <w:sz w:val="24"/>
          <w14:textFill>
            <w14:solidFill>
              <w14:schemeClr w14:val="tx1"/>
            </w14:solidFill>
          </w14:textFill>
        </w:rPr>
        <w:t>运输安装等；</w:t>
      </w:r>
    </w:p>
    <w:p>
      <w:pPr>
        <w:numPr>
          <w:ilvl w:val="0"/>
          <w:numId w:val="3"/>
        </w:numPr>
        <w:spacing w:line="360" w:lineRule="auto"/>
        <w:ind w:firstLine="482" w:firstLineChars="200"/>
        <w:rPr>
          <w:rFonts w:hint="default" w:ascii="宋体" w:hAnsi="宋体" w:eastAsia="宋体"/>
          <w:b/>
          <w:color w:val="000000" w:themeColor="text1"/>
          <w:sz w:val="24"/>
          <w:szCs w:val="24"/>
          <w:lang w:val="en-US" w:eastAsia="zh-CN"/>
          <w14:textFill>
            <w14:solidFill>
              <w14:schemeClr w14:val="tx1"/>
            </w14:solidFill>
          </w14:textFill>
        </w:rPr>
      </w:pPr>
      <w:r>
        <w:rPr>
          <w:rFonts w:hint="eastAsia" w:ascii="Segoe UI" w:hAnsi="Segoe UI" w:eastAsia="宋体" w:cs="Segoe UI"/>
          <w:b/>
          <w:bCs/>
          <w:sz w:val="24"/>
          <w:szCs w:val="24"/>
        </w:rPr>
        <w:t>采购内容：</w:t>
      </w:r>
      <w:r>
        <w:rPr>
          <w:rFonts w:hint="eastAsia" w:ascii="宋体" w:hAnsi="宋体" w:eastAsia="宋体"/>
          <w:b/>
          <w:color w:val="000000" w:themeColor="text1"/>
          <w:sz w:val="24"/>
          <w:szCs w:val="24"/>
          <w:lang w:val="en-US" w:eastAsia="zh-CN"/>
          <w14:textFill>
            <w14:solidFill>
              <w14:schemeClr w14:val="tx1"/>
            </w14:solidFill>
          </w14:textFill>
        </w:rPr>
        <w:t xml:space="preserve">          </w:t>
      </w:r>
    </w:p>
    <w:tbl>
      <w:tblPr>
        <w:tblStyle w:val="22"/>
        <w:tblpPr w:leftFromText="180" w:rightFromText="180" w:vertAnchor="text" w:horzAnchor="page" w:tblpX="1562" w:tblpY="107"/>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39"/>
        <w:gridCol w:w="1221"/>
        <w:gridCol w:w="911"/>
        <w:gridCol w:w="4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shd w:val="clear" w:color="000000" w:fill="FFFFFF"/>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339" w:type="dxa"/>
            <w:shd w:val="clear" w:color="000000" w:fill="FFFFFF"/>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类型</w:t>
            </w:r>
          </w:p>
        </w:tc>
        <w:tc>
          <w:tcPr>
            <w:tcW w:w="1221" w:type="dxa"/>
            <w:shd w:val="clear" w:color="000000" w:fill="FFFFFF"/>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参考品牌</w:t>
            </w:r>
          </w:p>
        </w:tc>
        <w:tc>
          <w:tcPr>
            <w:tcW w:w="911" w:type="dxa"/>
            <w:shd w:val="clear" w:color="000000" w:fill="FFFFFF"/>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4855" w:type="dxa"/>
            <w:shd w:val="clear" w:color="000000" w:fill="FFFFFF"/>
            <w:vAlign w:val="center"/>
          </w:tcPr>
          <w:p>
            <w:pPr>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详细技术性能要求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13" w:type="dxa"/>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339" w:type="dxa"/>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壁式空调</w:t>
            </w:r>
          </w:p>
        </w:tc>
        <w:tc>
          <w:tcPr>
            <w:tcW w:w="1221" w:type="dxa"/>
            <w:vAlign w:val="center"/>
          </w:tcPr>
          <w:p>
            <w:pPr>
              <w:widowControl/>
              <w:spacing w:line="400" w:lineRule="exac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格力、</w:t>
            </w:r>
            <w:r>
              <w:rPr>
                <w:rFonts w:hint="eastAsia" w:ascii="仿宋_GB2312" w:hAnsi="仿宋_GB2312" w:eastAsia="仿宋_GB2312" w:cs="仿宋_GB2312"/>
                <w:kern w:val="0"/>
                <w:sz w:val="24"/>
                <w:lang w:val="en-US" w:eastAsia="zh-CN"/>
              </w:rPr>
              <w:t>美的</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奥克斯</w:t>
            </w:r>
          </w:p>
        </w:tc>
        <w:tc>
          <w:tcPr>
            <w:tcW w:w="911" w:type="dxa"/>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14</w:t>
            </w:r>
            <w:r>
              <w:rPr>
                <w:rFonts w:hint="eastAsia" w:ascii="仿宋_GB2312" w:hAnsi="仿宋_GB2312" w:eastAsia="仿宋_GB2312" w:cs="仿宋_GB2312"/>
                <w:kern w:val="0"/>
                <w:sz w:val="24"/>
              </w:rPr>
              <w:t>台</w:t>
            </w:r>
          </w:p>
        </w:tc>
        <w:tc>
          <w:tcPr>
            <w:tcW w:w="4855" w:type="dxa"/>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1.★35 变频冷暖型，3级能效及以上，制冷量≥3500W，制冷功率:≤990W，制热量≥4450W，制热功率:≤1390W，电辅热功率:≤1050W(PTC)(中标后需提供上述参数国家认可的实验室检验报告并加盖投标人公章)符合《房间空气调节器能效限定值及能效等级》(GB 21455-2019)3级及以上标准;</w:t>
            </w:r>
          </w:p>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2.★35 变频冷暖型全年能源消耗效率(APF)≥4.2，需提供能效标识备案证明(中标后需提供上述参数国家认可的实验室检验报告并加盖投标人公章)</w:t>
            </w:r>
          </w:p>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4.★循环风量≥640m³/h，支持多档风速调节,室内机噪音(高档风速)≤</w:t>
            </w:r>
          </w:p>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42dB(A)、室外机噪音≤52dB(A)，满足建筑环境通用规范，制冷剂:环保冷媒(中标后提供上述参数需提供所投产品证明材料并加盖投标人公章)</w:t>
            </w:r>
          </w:p>
          <w:p>
            <w:pPr>
              <w:widowControl/>
              <w:spacing w:line="400" w:lineRule="exact"/>
              <w:jc w:val="center"/>
              <w:rPr>
                <w:rFonts w:ascii="仿宋_GB2312" w:hAnsi="仿宋_GB2312" w:eastAsia="仿宋_GB2312" w:cs="仿宋_GB2312"/>
              </w:rPr>
            </w:pPr>
            <w:r>
              <w:rPr>
                <w:rFonts w:hint="eastAsia" w:ascii="仿宋_GB2312" w:hAnsi="仿宋_GB2312" w:eastAsia="仿宋_GB2312" w:cs="仿宋_GB2312"/>
                <w:kern w:val="0"/>
                <w:sz w:val="24"/>
              </w:rPr>
              <w:t>5.★采用高效直流变频压缩机，为保证空调压缩机、电路板、排水管为高频更换部件稳定运行性能要求，所投品牌须具备压缩机自主生产的能力(中标后提供压缩机品牌属于所投品牌的证明报告并加盖投标人公章)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13" w:type="dxa"/>
            <w:vAlign w:val="center"/>
          </w:tcPr>
          <w:p>
            <w:pPr>
              <w:widowControl/>
              <w:spacing w:line="4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w:t>
            </w:r>
          </w:p>
        </w:tc>
        <w:tc>
          <w:tcPr>
            <w:tcW w:w="1339" w:type="dxa"/>
            <w:vAlign w:val="center"/>
          </w:tcPr>
          <w:p>
            <w:pPr>
              <w:widowControl/>
              <w:spacing w:line="40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柜式空调</w:t>
            </w:r>
          </w:p>
        </w:tc>
        <w:tc>
          <w:tcPr>
            <w:tcW w:w="1221" w:type="dxa"/>
            <w:vAlign w:val="center"/>
          </w:tcPr>
          <w:p>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格力、</w:t>
            </w:r>
            <w:r>
              <w:rPr>
                <w:rFonts w:hint="eastAsia" w:ascii="仿宋_GB2312" w:hAnsi="仿宋_GB2312" w:eastAsia="仿宋_GB2312" w:cs="仿宋_GB2312"/>
                <w:kern w:val="0"/>
                <w:sz w:val="24"/>
                <w:lang w:val="en-US" w:eastAsia="zh-CN"/>
              </w:rPr>
              <w:t>美的</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奥克斯</w:t>
            </w:r>
          </w:p>
        </w:tc>
        <w:tc>
          <w:tcPr>
            <w:tcW w:w="911" w:type="dxa"/>
            <w:vAlign w:val="center"/>
          </w:tcPr>
          <w:p>
            <w:pPr>
              <w:widowControl/>
              <w:spacing w:line="40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1台</w:t>
            </w:r>
          </w:p>
        </w:tc>
        <w:tc>
          <w:tcPr>
            <w:tcW w:w="4855" w:type="dxa"/>
            <w:vAlign w:val="center"/>
          </w:tcPr>
          <w:p>
            <w:pPr>
              <w:pStyle w:val="9"/>
              <w:spacing w:line="400" w:lineRule="exact"/>
              <w:ind w:firstLine="0" w:firstLineChars="0"/>
              <w:rPr>
                <w:rFonts w:hint="eastAsia" w:ascii="仿宋_GB2312" w:hAnsi="仿宋_GB2312" w:eastAsia="仿宋_GB2312" w:cs="仿宋_GB2312"/>
                <w:kern w:val="0"/>
                <w:sz w:val="24"/>
                <w:szCs w:val="22"/>
                <w:lang w:val="en-US" w:eastAsia="zh-CN" w:bidi="ar-SA"/>
              </w:rPr>
            </w:pPr>
            <w:r>
              <w:rPr>
                <w:rFonts w:hint="eastAsia" w:ascii="仿宋_GB2312" w:hAnsi="仿宋_GB2312" w:eastAsia="仿宋_GB2312" w:cs="仿宋_GB2312"/>
                <w:kern w:val="0"/>
                <w:sz w:val="24"/>
                <w:szCs w:val="22"/>
                <w:lang w:val="en-US" w:eastAsia="zh-CN" w:bidi="ar-SA"/>
              </w:rPr>
              <w:t>1.★72 变频冷暖型，3级能效以上，制冷量≥7210W，制冷功率:≤2350W，制热量≥9110W ，制热功率:≤3080W，电辅热功率:≤2100W(PTC)(中标后需提供上述参数国家认可的实验室检验报告并加盖投标人公章)符合《房间空气调节器能效限定值及能效等级》(GB 21455-2023)3级及以上标准;</w:t>
            </w:r>
          </w:p>
          <w:p>
            <w:pPr>
              <w:pStyle w:val="9"/>
              <w:spacing w:line="400" w:lineRule="exact"/>
              <w:ind w:firstLine="0" w:firstLineChars="0"/>
              <w:rPr>
                <w:rFonts w:hint="eastAsia" w:ascii="仿宋_GB2312" w:hAnsi="仿宋_GB2312" w:eastAsia="仿宋_GB2312" w:cs="仿宋_GB2312"/>
                <w:kern w:val="0"/>
                <w:sz w:val="24"/>
                <w:szCs w:val="22"/>
                <w:lang w:val="en-US" w:eastAsia="zh-CN" w:bidi="ar-SA"/>
              </w:rPr>
            </w:pPr>
            <w:r>
              <w:rPr>
                <w:rFonts w:hint="eastAsia" w:ascii="仿宋_GB2312" w:hAnsi="仿宋_GB2312" w:eastAsia="仿宋_GB2312" w:cs="仿宋_GB2312"/>
                <w:kern w:val="0"/>
                <w:sz w:val="24"/>
                <w:szCs w:val="22"/>
                <w:lang w:val="en-US" w:eastAsia="zh-CN" w:bidi="ar-SA"/>
              </w:rPr>
              <w:t>2.★全年能源消耗效率(APF)≥3.36，需提供能效标识备案证明(中标后提供上述参数国家认可的实验室检验报告并加盖投标人公章)</w:t>
            </w:r>
          </w:p>
          <w:p>
            <w:pPr>
              <w:pStyle w:val="9"/>
              <w:spacing w:line="400" w:lineRule="exact"/>
              <w:ind w:firstLine="0" w:firstLineChars="0"/>
              <w:rPr>
                <w:rFonts w:hint="eastAsia" w:ascii="仿宋_GB2312" w:hAnsi="仿宋_GB2312" w:eastAsia="仿宋_GB2312" w:cs="仿宋_GB2312"/>
                <w:kern w:val="0"/>
                <w:sz w:val="24"/>
                <w:szCs w:val="22"/>
                <w:lang w:val="en-US" w:eastAsia="zh-CN" w:bidi="ar-SA"/>
              </w:rPr>
            </w:pPr>
            <w:r>
              <w:rPr>
                <w:rFonts w:hint="eastAsia" w:ascii="仿宋_GB2312" w:hAnsi="仿宋_GB2312" w:eastAsia="仿宋_GB2312" w:cs="仿宋_GB2312"/>
                <w:kern w:val="0"/>
                <w:sz w:val="24"/>
                <w:szCs w:val="22"/>
                <w:lang w:val="en-US" w:eastAsia="zh-CN" w:bidi="ar-SA"/>
              </w:rPr>
              <w:t>3.★循环风量≥1210m/h，支持多档风速调节,室内机噪音(静音模式)≤35dB(A),室外机噪音≤56dB(A)，制冷剂:环保冷媒(中标后提供上述参数需提供所投产品证明材料并加盖投标人公章)</w:t>
            </w:r>
          </w:p>
          <w:p>
            <w:pPr>
              <w:pStyle w:val="9"/>
              <w:spacing w:line="400" w:lineRule="exact"/>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sz w:val="24"/>
                <w:szCs w:val="22"/>
                <w:lang w:val="en-US" w:eastAsia="zh-CN" w:bidi="ar-SA"/>
              </w:rPr>
              <w:t>4.★采用高效直流变频压缩机，为保证空调压缩机、电路板、排水管为高频更换部件稳定运行性能要求，所投品牌须具备压缩机自主生产的能力(中标后提供压缩机品牌属于所投品牌的证明报告并加盖投标人公章)</w:t>
            </w:r>
          </w:p>
        </w:tc>
      </w:tr>
    </w:tbl>
    <w:p>
      <w:pPr>
        <w:spacing w:line="400" w:lineRule="exact"/>
        <w:rPr>
          <w:rFonts w:ascii="仿宋_GB2312" w:hAnsi="仿宋_GB2312" w:eastAsia="仿宋_GB2312" w:cs="仿宋_GB2312"/>
          <w:sz w:val="24"/>
        </w:rPr>
      </w:pPr>
      <w:r>
        <w:rPr>
          <w:rFonts w:hint="eastAsia" w:ascii="仿宋_GB2312" w:hAnsi="仿宋_GB2312" w:eastAsia="仿宋_GB2312" w:cs="仿宋_GB2312"/>
          <w:b/>
          <w:bCs/>
          <w:sz w:val="24"/>
        </w:rPr>
        <w:t>备注：</w:t>
      </w:r>
      <w:r>
        <w:rPr>
          <w:rFonts w:hint="eastAsia" w:ascii="仿宋_GB2312" w:hAnsi="仿宋_GB2312" w:eastAsia="仿宋_GB2312" w:cs="仿宋_GB2312"/>
          <w:sz w:val="24"/>
        </w:rPr>
        <w:t>1）本项目允许与本推荐空调品牌同等档次及以上的品牌参加投标响应。</w:t>
      </w:r>
    </w:p>
    <w:p>
      <w:pPr>
        <w:spacing w:line="360" w:lineRule="auto"/>
        <w:rPr>
          <w:rFonts w:hint="default" w:ascii="宋体" w:hAnsi="宋体" w:eastAsia="宋体"/>
          <w:b/>
          <w:color w:val="000000" w:themeColor="text1"/>
          <w:sz w:val="24"/>
          <w:szCs w:val="24"/>
          <w:lang w:val="en-US" w:eastAsia="zh-CN"/>
          <w14:textFill>
            <w14:solidFill>
              <w14:schemeClr w14:val="tx1"/>
            </w14:solidFill>
          </w14:textFill>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二、供应商资格要求：</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详见询价公告</w:t>
      </w:r>
      <w:r>
        <w:rPr>
          <w:rFonts w:ascii="宋体" w:hAnsi="宋体" w:eastAsia="宋体"/>
          <w:color w:val="000000" w:themeColor="text1"/>
          <w:sz w:val="24"/>
          <w:szCs w:val="24"/>
          <w14:textFill>
            <w14:solidFill>
              <w14:schemeClr w14:val="tx1"/>
            </w14:solidFill>
          </w14:textFill>
        </w:rPr>
        <w:t>。</w:t>
      </w: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三、合同主要条款：</w:t>
      </w:r>
    </w:p>
    <w:p>
      <w:pPr>
        <w:spacing w:line="360" w:lineRule="auto"/>
        <w:ind w:firstLine="482" w:firstLineChars="200"/>
        <w:rPr>
          <w:rFonts w:ascii="宋体" w:hAnsi="宋体" w:eastAsia="宋体"/>
          <w:b/>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1、付款方式：</w:t>
      </w:r>
    </w:p>
    <w:p>
      <w:pPr>
        <w:spacing w:line="360" w:lineRule="auto"/>
        <w:ind w:firstLine="480" w:firstLineChars="200"/>
        <w:rPr>
          <w:rFonts w:hint="eastAsia" w:ascii="宋体" w:hAnsi="宋体" w:eastAsia="宋体"/>
          <w:bCs/>
          <w:color w:val="FF0000"/>
          <w:sz w:val="24"/>
        </w:rPr>
      </w:pPr>
      <w:r>
        <w:rPr>
          <w:rFonts w:hint="eastAsia" w:ascii="宋体" w:hAnsi="宋体" w:eastAsia="宋体"/>
          <w:bCs/>
          <w:color w:val="FF0000"/>
          <w:sz w:val="24"/>
        </w:rPr>
        <w:t>1、合同签订后，采购人付款至合同总金额的50%给供应商。</w:t>
      </w:r>
    </w:p>
    <w:p>
      <w:pPr>
        <w:spacing w:line="360" w:lineRule="auto"/>
        <w:ind w:firstLine="480" w:firstLineChars="200"/>
        <w:rPr>
          <w:rFonts w:hint="eastAsia" w:ascii="宋体" w:hAnsi="宋体" w:eastAsia="宋体"/>
          <w:bCs/>
          <w:color w:val="FF0000"/>
          <w:sz w:val="24"/>
        </w:rPr>
      </w:pPr>
      <w:r>
        <w:rPr>
          <w:rFonts w:hint="eastAsia" w:ascii="宋体" w:hAnsi="宋体" w:eastAsia="宋体"/>
          <w:bCs/>
          <w:color w:val="FF0000"/>
          <w:sz w:val="24"/>
        </w:rPr>
        <w:t>2、货物送达，采购人根据实际货物质量进行验收，确认无误后，采购人付款合同至总金额的100%给供应商，供应商须开具100%的发票。</w:t>
      </w:r>
    </w:p>
    <w:p>
      <w:pPr>
        <w:spacing w:line="360" w:lineRule="auto"/>
        <w:ind w:firstLine="482" w:firstLineChars="200"/>
        <w:rPr>
          <w:rFonts w:ascii="宋体" w:hAnsi="宋体" w:eastAsia="宋体"/>
          <w:b/>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2、履约保证金：</w:t>
      </w:r>
      <w:r>
        <w:rPr>
          <w:rFonts w:hint="eastAsia" w:ascii="宋体" w:hAnsi="宋体" w:eastAsia="宋体"/>
          <w:bCs/>
          <w:color w:val="000000" w:themeColor="text1"/>
          <w:sz w:val="24"/>
          <w14:textFill>
            <w14:solidFill>
              <w14:schemeClr w14:val="tx1"/>
            </w14:solidFill>
          </w14:textFill>
        </w:rPr>
        <w:t>不收取。</w:t>
      </w:r>
    </w:p>
    <w:p>
      <w:pPr>
        <w:spacing w:line="360" w:lineRule="auto"/>
        <w:ind w:firstLine="482" w:firstLineChars="200"/>
        <w:rPr>
          <w:rFonts w:ascii="宋体" w:hAnsi="宋体" w:eastAsia="宋体"/>
          <w:sz w:val="24"/>
        </w:rPr>
      </w:pPr>
      <w:r>
        <w:rPr>
          <w:rFonts w:ascii="宋体" w:hAnsi="宋体" w:eastAsia="宋体"/>
          <w:b/>
          <w:sz w:val="24"/>
        </w:rPr>
        <w:t>3、合同争议处理：</w:t>
      </w:r>
      <w:r>
        <w:rPr>
          <w:rFonts w:ascii="宋体" w:hAnsi="宋体" w:eastAsia="宋体"/>
          <w:sz w:val="24"/>
        </w:rPr>
        <w:t>采购合同在履行过程中发生的争议，由双方当事人协商解决，协商解决不成的，</w:t>
      </w:r>
      <w:r>
        <w:rPr>
          <w:rFonts w:hint="eastAsia" w:ascii="宋体" w:hAnsi="宋体" w:eastAsia="宋体"/>
          <w:sz w:val="24"/>
        </w:rPr>
        <w:t>提交当地仲裁委员会仲裁。</w:t>
      </w:r>
    </w:p>
    <w:p>
      <w:pPr>
        <w:spacing w:line="360" w:lineRule="auto"/>
        <w:rPr>
          <w:rFonts w:ascii="宋体" w:hAnsi="宋体" w:eastAsia="宋体"/>
          <w:sz w:val="24"/>
          <w:szCs w:val="24"/>
        </w:rPr>
      </w:pPr>
      <w:r>
        <w:rPr>
          <w:rFonts w:hint="eastAsia" w:ascii="宋体" w:hAnsi="宋体" w:eastAsia="宋体"/>
          <w:b/>
          <w:sz w:val="24"/>
          <w:szCs w:val="24"/>
        </w:rPr>
        <w:t>六、交货地点：</w:t>
      </w:r>
      <w:r>
        <w:rPr>
          <w:rFonts w:hint="eastAsia" w:ascii="宋体" w:hAnsi="宋体" w:eastAsia="宋体"/>
          <w:sz w:val="24"/>
        </w:rPr>
        <w:t>采购人指定地点。</w:t>
      </w:r>
    </w:p>
    <w:p>
      <w:pPr>
        <w:spacing w:line="360" w:lineRule="auto"/>
        <w:rPr>
          <w:rFonts w:ascii="宋体" w:hAnsi="宋体" w:eastAsia="宋体"/>
          <w:b/>
          <w:sz w:val="24"/>
          <w:szCs w:val="24"/>
        </w:rPr>
      </w:pPr>
      <w:r>
        <w:rPr>
          <w:rFonts w:hint="eastAsia" w:ascii="宋体" w:hAnsi="宋体" w:eastAsia="宋体"/>
          <w:b/>
          <w:sz w:val="24"/>
          <w:szCs w:val="24"/>
        </w:rPr>
        <w:t>七、工期：</w:t>
      </w:r>
      <w:r>
        <w:rPr>
          <w:rFonts w:hint="eastAsia" w:ascii="宋体" w:hAnsi="宋体" w:eastAsia="宋体"/>
          <w:bCs/>
          <w:sz w:val="24"/>
          <w:szCs w:val="24"/>
        </w:rPr>
        <w:t>合同签订后</w:t>
      </w:r>
      <w:r>
        <w:rPr>
          <w:rFonts w:hint="eastAsia" w:ascii="宋体" w:hAnsi="宋体" w:eastAsia="宋体"/>
          <w:bCs/>
          <w:sz w:val="24"/>
          <w:szCs w:val="24"/>
          <w:lang w:val="en-US" w:eastAsia="zh-CN"/>
        </w:rPr>
        <w:t>15</w:t>
      </w:r>
      <w:r>
        <w:rPr>
          <w:rFonts w:hint="eastAsia" w:ascii="宋体" w:hAnsi="宋体" w:eastAsia="宋体"/>
          <w:bCs/>
          <w:sz w:val="24"/>
          <w:szCs w:val="24"/>
        </w:rPr>
        <w:t>内完成安装并通过验收</w:t>
      </w:r>
      <w:r>
        <w:rPr>
          <w:rFonts w:hint="eastAsia" w:ascii="宋体" w:hAnsi="宋体" w:eastAsia="宋体"/>
          <w:bCs/>
          <w:sz w:val="24"/>
          <w:szCs w:val="24"/>
          <w:lang w:eastAsia="zh-CN"/>
        </w:rPr>
        <w:t>。</w:t>
      </w:r>
    </w:p>
    <w:p>
      <w:pPr>
        <w:spacing w:line="360" w:lineRule="auto"/>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八、</w:t>
      </w:r>
      <w:r>
        <w:rPr>
          <w:rFonts w:hint="eastAsia" w:ascii="宋体" w:hAnsi="宋体" w:eastAsia="宋体"/>
          <w:b/>
          <w:color w:val="000000" w:themeColor="text1"/>
          <w:sz w:val="24"/>
          <w14:textFill>
            <w14:solidFill>
              <w14:schemeClr w14:val="tx1"/>
            </w14:solidFill>
          </w14:textFill>
        </w:rPr>
        <w:t>售后服务</w:t>
      </w:r>
    </w:p>
    <w:p>
      <w:pPr>
        <w:spacing w:line="360" w:lineRule="auto"/>
        <w:ind w:firstLine="480" w:firstLineChars="200"/>
        <w:jc w:val="left"/>
        <w:rPr>
          <w:rFonts w:ascii="宋体" w:hAnsi="宋体" w:eastAsia="宋体"/>
          <w:color w:val="FF0000"/>
          <w:sz w:val="24"/>
          <w:szCs w:val="24"/>
        </w:rPr>
      </w:pPr>
      <w:r>
        <w:rPr>
          <w:rFonts w:hint="eastAsia" w:ascii="宋体" w:hAnsi="宋体" w:eastAsia="宋体"/>
          <w:color w:val="000000" w:themeColor="text1"/>
          <w:sz w:val="24"/>
          <w:szCs w:val="24"/>
          <w14:textFill>
            <w14:solidFill>
              <w14:schemeClr w14:val="tx1"/>
            </w14:solidFill>
          </w14:textFill>
        </w:rPr>
        <w:t>1、</w:t>
      </w:r>
      <w:r>
        <w:rPr>
          <w:rFonts w:hint="eastAsia" w:ascii="宋体" w:hAnsi="宋体" w:eastAsia="宋体"/>
          <w:color w:val="FF0000"/>
          <w:sz w:val="24"/>
          <w:szCs w:val="24"/>
        </w:rPr>
        <w:t>本项目免费质量保证期要求不低于</w:t>
      </w:r>
      <w:r>
        <w:rPr>
          <w:rFonts w:hint="eastAsia" w:ascii="宋体" w:hAnsi="宋体" w:eastAsia="宋体"/>
          <w:color w:val="FF0000"/>
          <w:sz w:val="24"/>
          <w:szCs w:val="24"/>
          <w:lang w:val="en-US" w:eastAsia="zh-CN"/>
        </w:rPr>
        <w:t>6</w:t>
      </w:r>
      <w:r>
        <w:rPr>
          <w:rFonts w:hint="eastAsia" w:ascii="宋体" w:hAnsi="宋体" w:eastAsia="宋体"/>
          <w:color w:val="FF0000"/>
          <w:sz w:val="24"/>
          <w:szCs w:val="24"/>
        </w:rPr>
        <w:t>年，免费质量保证期从验收合格后开始计算，</w:t>
      </w:r>
      <w:r>
        <w:rPr>
          <w:rFonts w:hint="eastAsia" w:ascii="Segoe UI" w:hAnsi="Segoe UI" w:eastAsia="宋体" w:cs="Segoe UI"/>
          <w:color w:val="FF0000"/>
          <w:sz w:val="24"/>
          <w:szCs w:val="24"/>
        </w:rPr>
        <w:t>质保期内免费维修或更换非人为损坏部件</w:t>
      </w:r>
      <w:r>
        <w:rPr>
          <w:rFonts w:hint="eastAsia" w:ascii="宋体" w:hAnsi="宋体" w:eastAsia="宋体"/>
          <w:color w:val="FF0000"/>
          <w:sz w:val="24"/>
          <w:szCs w:val="24"/>
        </w:rPr>
        <w:t>。</w:t>
      </w:r>
    </w:p>
    <w:p>
      <w:pPr>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hint="eastAsia" w:ascii="Segoe UI" w:hAnsi="Segoe UI" w:eastAsia="宋体" w:cs="Segoe UI"/>
          <w:color w:val="404040"/>
          <w:sz w:val="24"/>
          <w:szCs w:val="24"/>
        </w:rPr>
        <w:t>提供24小时应急响应服务，故障处理时间≤48小时</w:t>
      </w:r>
      <w:r>
        <w:rPr>
          <w:rFonts w:hint="eastAsia" w:ascii="宋体" w:hAnsi="宋体" w:eastAsia="宋体"/>
          <w:color w:val="000000" w:themeColor="text1"/>
          <w:sz w:val="24"/>
          <w:szCs w:val="24"/>
          <w14:textFill>
            <w14:solidFill>
              <w14:schemeClr w14:val="tx1"/>
            </w14:solidFill>
          </w14:textFill>
        </w:rPr>
        <w:t>。</w:t>
      </w:r>
    </w:p>
    <w:p>
      <w:pPr>
        <w:spacing w:line="360" w:lineRule="auto"/>
        <w:rPr>
          <w:rFonts w:ascii="宋体" w:hAnsi="宋体" w:eastAsia="宋体"/>
          <w:color w:val="000000" w:themeColor="text1"/>
          <w:sz w:val="24"/>
          <w:szCs w:val="24"/>
          <w14:textFill>
            <w14:solidFill>
              <w14:schemeClr w14:val="tx1"/>
            </w14:solidFill>
          </w14:textFill>
        </w:rPr>
      </w:pPr>
    </w:p>
    <w:p>
      <w:pPr>
        <w:keepNext/>
        <w:keepLines/>
        <w:spacing w:line="360" w:lineRule="auto"/>
        <w:jc w:val="both"/>
        <w:outlineLvl w:val="0"/>
        <w:rPr>
          <w:rFonts w:hint="eastAsia"/>
          <w:b/>
          <w:bCs/>
          <w:color w:val="000000" w:themeColor="text1"/>
          <w:sz w:val="40"/>
          <w:szCs w:val="40"/>
          <w14:textFill>
            <w14:solidFill>
              <w14:schemeClr w14:val="tx1"/>
            </w14:solidFill>
          </w14:textFill>
        </w:rPr>
      </w:pPr>
      <w:bookmarkStart w:id="31" w:name="_Toc32389"/>
    </w:p>
    <w:p>
      <w:pPr>
        <w:pStyle w:val="7"/>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8"/>
        <w:rPr>
          <w:rFonts w:hint="eastAsia"/>
          <w:b/>
          <w:bCs/>
          <w:color w:val="000000" w:themeColor="text1"/>
          <w:sz w:val="40"/>
          <w:szCs w:val="40"/>
          <w14:textFill>
            <w14:solidFill>
              <w14:schemeClr w14:val="tx1"/>
            </w14:solidFill>
          </w14:textFill>
        </w:rPr>
      </w:pPr>
    </w:p>
    <w:p>
      <w:pPr>
        <w:pStyle w:val="33"/>
        <w:rPr>
          <w:rFonts w:hint="eastAsia"/>
        </w:rPr>
      </w:pPr>
    </w:p>
    <w:p>
      <w:pPr>
        <w:keepNext/>
        <w:keepLines/>
        <w:spacing w:line="360" w:lineRule="auto"/>
        <w:ind w:firstLine="420"/>
        <w:jc w:val="center"/>
        <w:outlineLvl w:val="0"/>
        <w:rPr>
          <w:rFonts w:hAnsi="宋体" w:cs="宋体"/>
          <w:b/>
          <w:bCs/>
          <w:kern w:val="44"/>
          <w:sz w:val="32"/>
          <w:szCs w:val="44"/>
        </w:rPr>
      </w:pPr>
      <w:r>
        <w:rPr>
          <w:rFonts w:hint="eastAsia"/>
          <w:b/>
          <w:bCs/>
          <w:color w:val="000000" w:themeColor="text1"/>
          <w:sz w:val="40"/>
          <w:szCs w:val="40"/>
          <w14:textFill>
            <w14:solidFill>
              <w14:schemeClr w14:val="tx1"/>
            </w14:solidFill>
          </w14:textFill>
        </w:rPr>
        <w:t xml:space="preserve">第五章 </w:t>
      </w:r>
      <w:bookmarkStart w:id="32" w:name="_Toc28799375"/>
      <w:bookmarkStart w:id="33" w:name="_Toc32021"/>
      <w:r>
        <w:rPr>
          <w:rFonts w:hint="eastAsia"/>
          <w:b/>
          <w:bCs/>
          <w:color w:val="000000" w:themeColor="text1"/>
          <w:sz w:val="40"/>
          <w:szCs w:val="40"/>
          <w14:textFill>
            <w14:solidFill>
              <w14:schemeClr w14:val="tx1"/>
            </w14:solidFill>
          </w14:textFill>
        </w:rPr>
        <w:t>合同条款及格式</w:t>
      </w:r>
      <w:bookmarkEnd w:id="31"/>
      <w:bookmarkEnd w:id="32"/>
      <w:bookmarkEnd w:id="33"/>
    </w:p>
    <w:p>
      <w:pPr>
        <w:jc w:val="center"/>
        <w:rPr>
          <w:rFonts w:hAnsi="宋体" w:cs="宋体"/>
          <w:bCs/>
          <w:kern w:val="44"/>
          <w:sz w:val="32"/>
          <w:szCs w:val="44"/>
        </w:rPr>
      </w:pPr>
      <w:r>
        <w:rPr>
          <w:rFonts w:hint="eastAsia" w:hAnsi="宋体" w:cs="宋体"/>
          <w:bCs/>
          <w:kern w:val="44"/>
          <w:sz w:val="32"/>
          <w:szCs w:val="44"/>
        </w:rPr>
        <w:t>（</w:t>
      </w:r>
      <w:r>
        <w:rPr>
          <w:rFonts w:hint="eastAsia" w:ascii="宋体" w:hAnsi="宋体"/>
          <w:b/>
          <w:sz w:val="24"/>
          <w:szCs w:val="24"/>
        </w:rPr>
        <w:t>自行拟定</w:t>
      </w:r>
      <w:r>
        <w:rPr>
          <w:rFonts w:hint="eastAsia" w:hAnsi="宋体" w:cs="宋体"/>
          <w:bCs/>
          <w:kern w:val="44"/>
          <w:sz w:val="32"/>
          <w:szCs w:val="44"/>
        </w:rPr>
        <w:t>）</w:t>
      </w: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720"/>
        <w:rPr>
          <w:rFonts w:hAnsi="宋体" w:cs="宋体"/>
          <w:bCs/>
          <w:kern w:val="44"/>
          <w:sz w:val="32"/>
          <w:szCs w:val="44"/>
        </w:rPr>
      </w:pPr>
    </w:p>
    <w:p>
      <w:pPr>
        <w:pStyle w:val="21"/>
        <w:ind w:right="-21" w:firstLine="0" w:firstLineChars="0"/>
        <w:rPr>
          <w:rFonts w:hAnsi="宋体" w:cs="宋体"/>
          <w:bCs/>
          <w:kern w:val="44"/>
          <w:sz w:val="32"/>
          <w:szCs w:val="44"/>
        </w:rPr>
      </w:pPr>
    </w:p>
    <w:p>
      <w:pPr>
        <w:pStyle w:val="3"/>
        <w:jc w:val="center"/>
        <w:rPr>
          <w:rFonts w:hint="eastAsia"/>
          <w:color w:val="000000" w:themeColor="text1"/>
          <w:sz w:val="40"/>
          <w:szCs w:val="40"/>
          <w14:textFill>
            <w14:solidFill>
              <w14:schemeClr w14:val="tx1"/>
            </w14:solidFill>
          </w14:textFill>
        </w:rPr>
      </w:pPr>
      <w:bookmarkStart w:id="34" w:name="_bookmark4"/>
      <w:bookmarkEnd w:id="34"/>
      <w:bookmarkStart w:id="35" w:name="第五章__工程量清单"/>
      <w:bookmarkEnd w:id="35"/>
      <w:bookmarkStart w:id="36" w:name="第一部分___协议书"/>
      <w:bookmarkEnd w:id="36"/>
      <w:bookmarkStart w:id="37" w:name="_Toc1450"/>
      <w:r>
        <w:rPr>
          <w:rFonts w:hint="eastAsia"/>
          <w:color w:val="000000" w:themeColor="text1"/>
          <w:sz w:val="40"/>
          <w:szCs w:val="40"/>
          <w14:textFill>
            <w14:solidFill>
              <w14:schemeClr w14:val="tx1"/>
            </w14:solidFill>
          </w14:textFill>
        </w:rPr>
        <w:t>第六章  响应文件格式</w:t>
      </w:r>
      <w:bookmarkEnd w:id="37"/>
    </w:p>
    <w:p>
      <w:pPr>
        <w:snapToGrid w:val="0"/>
        <w:spacing w:line="360" w:lineRule="auto"/>
        <w:jc w:val="right"/>
        <w:rPr>
          <w:rFonts w:ascii="微软雅黑" w:hAnsi="微软雅黑" w:eastAsia="微软雅黑"/>
          <w:color w:val="000000" w:themeColor="text1"/>
          <w:sz w:val="24"/>
          <w:szCs w:val="24"/>
          <w14:textFill>
            <w14:solidFill>
              <w14:schemeClr w14:val="tx1"/>
            </w14:solidFill>
          </w14:textFill>
        </w:rPr>
      </w:pPr>
    </w:p>
    <w:p>
      <w:pPr>
        <w:spacing w:line="360" w:lineRule="auto"/>
        <w:jc w:val="right"/>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32"/>
          <w:szCs w:val="32"/>
          <w14:textFill>
            <w14:solidFill>
              <w14:schemeClr w14:val="tx1"/>
            </w14:solidFill>
          </w14:textFill>
        </w:rPr>
        <w:t>正本/副本</w:t>
      </w:r>
    </w:p>
    <w:p>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44"/>
          <w:szCs w:val="44"/>
          <w:u w:val="single"/>
          <w14:textFill>
            <w14:solidFill>
              <w14:schemeClr w14:val="tx1"/>
            </w14:solidFill>
          </w14:textFill>
        </w:rPr>
        <w:t>             </w:t>
      </w:r>
      <w:r>
        <w:rPr>
          <w:rFonts w:ascii="宋体" w:hAnsi="宋体" w:eastAsia="宋体"/>
          <w:b/>
          <w:bCs/>
          <w:color w:val="000000" w:themeColor="text1"/>
          <w:sz w:val="44"/>
          <w:szCs w:val="44"/>
          <w14:textFill>
            <w14:solidFill>
              <w14:schemeClr w14:val="tx1"/>
            </w14:solidFill>
          </w14:textFill>
        </w:rPr>
        <w:t>项目</w:t>
      </w:r>
    </w:p>
    <w:p>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pPr>
        <w:spacing w:line="360" w:lineRule="auto"/>
        <w:jc w:val="center"/>
        <w:rPr>
          <w:rFonts w:ascii="微软雅黑" w:hAnsi="微软雅黑" w:eastAsia="微软雅黑"/>
          <w:color w:val="000000" w:themeColor="text1"/>
          <w:sz w:val="32"/>
          <w:szCs w:val="32"/>
          <w14:textFill>
            <w14:solidFill>
              <w14:schemeClr w14:val="tx1"/>
            </w14:solidFill>
          </w14:textFill>
        </w:rPr>
      </w:pPr>
      <w:r>
        <w:rPr>
          <w:rFonts w:ascii="宋体" w:hAnsi="宋体" w:eastAsia="宋体"/>
          <w:b/>
          <w:bCs/>
          <w:color w:val="000000" w:themeColor="text1"/>
          <w:sz w:val="32"/>
          <w:szCs w:val="32"/>
          <w14:textFill>
            <w14:solidFill>
              <w14:schemeClr w14:val="tx1"/>
            </w14:solidFill>
          </w14:textFill>
        </w:rPr>
        <w:t>响 应 文 件</w:t>
      </w:r>
    </w:p>
    <w:p>
      <w:pPr>
        <w:spacing w:before="48" w:after="48" w:line="360" w:lineRule="auto"/>
        <w:jc w:val="center"/>
        <w:rPr>
          <w:rFonts w:ascii="微软雅黑" w:hAnsi="微软雅黑" w:eastAsia="微软雅黑"/>
          <w:color w:val="000000" w:themeColor="text1"/>
          <w:sz w:val="24"/>
          <w:szCs w:val="24"/>
          <w14:textFill>
            <w14:solidFill>
              <w14:schemeClr w14:val="tx1"/>
            </w14:solidFill>
          </w14:textFill>
        </w:rPr>
      </w:pPr>
    </w:p>
    <w:p>
      <w:pPr>
        <w:pStyle w:val="21"/>
        <w:ind w:right="-21" w:firstLine="540"/>
        <w:rPr>
          <w:rFonts w:hint="eastAsia"/>
        </w:rPr>
      </w:pPr>
    </w:p>
    <w:p>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pPr>
        <w:snapToGrid w:val="0"/>
        <w:spacing w:line="360" w:lineRule="auto"/>
        <w:jc w:val="center"/>
        <w:rPr>
          <w:rFonts w:ascii="微软雅黑" w:hAnsi="微软雅黑" w:eastAsia="微软雅黑"/>
          <w:color w:val="000000" w:themeColor="text1"/>
          <w:sz w:val="24"/>
          <w:szCs w:val="24"/>
          <w14:textFill>
            <w14:solidFill>
              <w14:schemeClr w14:val="tx1"/>
            </w14:solidFill>
          </w14:textFill>
        </w:rPr>
      </w:pPr>
    </w:p>
    <w:p>
      <w:pPr>
        <w:spacing w:before="48" w:after="48" w:line="360" w:lineRule="auto"/>
        <w:ind w:left="197" w:leftChars="94" w:firstLine="482" w:firstLineChars="200"/>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项目名称：</w:t>
      </w:r>
      <w:r>
        <w:rPr>
          <w:rFonts w:ascii="宋体" w:hAnsi="宋体" w:eastAsia="宋体"/>
          <w:b/>
          <w:bCs/>
          <w:color w:val="000000" w:themeColor="text1"/>
          <w:sz w:val="24"/>
          <w:szCs w:val="24"/>
          <w:u w:val="single"/>
          <w14:textFill>
            <w14:solidFill>
              <w14:schemeClr w14:val="tx1"/>
            </w14:solidFill>
          </w14:textFill>
        </w:rPr>
        <w:t>              </w:t>
      </w:r>
      <w:r>
        <w:rPr>
          <w:rFonts w:hint="eastAsia" w:ascii="宋体" w:hAnsi="宋体" w:eastAsia="宋体"/>
          <w:b/>
          <w:bCs/>
          <w:color w:val="000000" w:themeColor="text1"/>
          <w:sz w:val="24"/>
          <w:szCs w:val="24"/>
          <w:u w:val="single"/>
          <w14:textFill>
            <w14:solidFill>
              <w14:schemeClr w14:val="tx1"/>
            </w14:solidFill>
          </w14:textFill>
        </w:rPr>
        <w:t xml:space="preserve">          </w:t>
      </w:r>
      <w:r>
        <w:rPr>
          <w:rFonts w:ascii="宋体" w:hAnsi="宋体" w:eastAsia="宋体"/>
          <w:b/>
          <w:bCs/>
          <w:color w:val="000000" w:themeColor="text1"/>
          <w:sz w:val="24"/>
          <w:szCs w:val="24"/>
          <w:u w:val="single"/>
          <w14:textFill>
            <w14:solidFill>
              <w14:schemeClr w14:val="tx1"/>
            </w14:solidFill>
          </w14:textFill>
        </w:rPr>
        <w:t>        </w:t>
      </w:r>
    </w:p>
    <w:p>
      <w:pPr>
        <w:spacing w:before="48" w:after="48" w:line="360" w:lineRule="auto"/>
        <w:ind w:left="197" w:leftChars="94" w:firstLine="482" w:firstLineChars="200"/>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供应商名称：</w:t>
      </w:r>
      <w:r>
        <w:rPr>
          <w:rFonts w:ascii="宋体" w:hAnsi="宋体" w:eastAsia="宋体"/>
          <w:b/>
          <w:bCs/>
          <w:color w:val="000000" w:themeColor="text1"/>
          <w:sz w:val="24"/>
          <w:szCs w:val="24"/>
          <w:u w:val="single"/>
          <w14:textFill>
            <w14:solidFill>
              <w14:schemeClr w14:val="tx1"/>
            </w14:solidFill>
          </w14:textFill>
        </w:rPr>
        <w:t>           </w:t>
      </w:r>
      <w:r>
        <w:rPr>
          <w:rFonts w:hint="eastAsia" w:ascii="宋体" w:hAnsi="宋体" w:eastAsia="宋体"/>
          <w:b/>
          <w:bCs/>
          <w:color w:val="000000" w:themeColor="text1"/>
          <w:sz w:val="24"/>
          <w:szCs w:val="24"/>
          <w:u w:val="single"/>
          <w14:textFill>
            <w14:solidFill>
              <w14:schemeClr w14:val="tx1"/>
            </w14:solidFill>
          </w14:textFill>
        </w:rPr>
        <w:t xml:space="preserve">        </w:t>
      </w:r>
      <w:r>
        <w:rPr>
          <w:rFonts w:ascii="宋体" w:hAnsi="宋体" w:eastAsia="宋体"/>
          <w:b/>
          <w:bCs/>
          <w:color w:val="000000" w:themeColor="text1"/>
          <w:sz w:val="24"/>
          <w:szCs w:val="24"/>
          <w:u w:val="single"/>
          <w14:textFill>
            <w14:solidFill>
              <w14:schemeClr w14:val="tx1"/>
            </w14:solidFill>
          </w14:textFill>
        </w:rPr>
        <w:t>       </w:t>
      </w:r>
      <w:r>
        <w:rPr>
          <w:rFonts w:ascii="宋体" w:hAnsi="宋体" w:eastAsia="宋体"/>
          <w:b/>
          <w:bCs/>
          <w:color w:val="000000" w:themeColor="text1"/>
          <w:sz w:val="24"/>
          <w:szCs w:val="24"/>
          <w14:textFill>
            <w14:solidFill>
              <w14:schemeClr w14:val="tx1"/>
            </w14:solidFill>
          </w14:textFill>
        </w:rPr>
        <w:t>（</w:t>
      </w:r>
      <w:r>
        <w:rPr>
          <w:rFonts w:hint="eastAsia" w:ascii="宋体" w:hAnsi="宋体" w:eastAsia="宋体"/>
          <w:b/>
          <w:bCs/>
          <w:color w:val="000000" w:themeColor="text1"/>
          <w:sz w:val="24"/>
          <w:szCs w:val="24"/>
          <w14:textFill>
            <w14:solidFill>
              <w14:schemeClr w14:val="tx1"/>
            </w14:solidFill>
          </w14:textFill>
        </w:rPr>
        <w:t>签</w:t>
      </w:r>
      <w:r>
        <w:rPr>
          <w:rFonts w:ascii="宋体" w:hAnsi="宋体" w:eastAsia="宋体"/>
          <w:b/>
          <w:bCs/>
          <w:color w:val="000000" w:themeColor="text1"/>
          <w:sz w:val="24"/>
          <w:szCs w:val="24"/>
          <w14:textFill>
            <w14:solidFill>
              <w14:schemeClr w14:val="tx1"/>
            </w14:solidFill>
          </w14:textFill>
        </w:rPr>
        <w:t>章）</w:t>
      </w:r>
    </w:p>
    <w:p>
      <w:pPr>
        <w:spacing w:before="48" w:after="48" w:line="360" w:lineRule="auto"/>
        <w:jc w:val="center"/>
        <w:rPr>
          <w:rFonts w:ascii="宋体" w:hAnsi="宋体" w:eastAsia="宋体"/>
          <w:b/>
          <w:bCs/>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日  期：</w:t>
      </w:r>
      <w:r>
        <w:rPr>
          <w:rFonts w:ascii="宋体" w:hAnsi="宋体" w:eastAsia="宋体"/>
          <w:b/>
          <w:bCs/>
          <w:color w:val="000000" w:themeColor="text1"/>
          <w:sz w:val="24"/>
          <w:szCs w:val="24"/>
          <w:u w:val="single"/>
          <w14:textFill>
            <w14:solidFill>
              <w14:schemeClr w14:val="tx1"/>
            </w14:solidFill>
          </w14:textFill>
        </w:rPr>
        <w:t>     </w:t>
      </w:r>
      <w:r>
        <w:rPr>
          <w:rFonts w:ascii="宋体" w:hAnsi="宋体" w:eastAsia="宋体"/>
          <w:b/>
          <w:bCs/>
          <w:color w:val="000000" w:themeColor="text1"/>
          <w:sz w:val="24"/>
          <w:szCs w:val="24"/>
          <w14:textFill>
            <w14:solidFill>
              <w14:schemeClr w14:val="tx1"/>
            </w14:solidFill>
          </w14:textFill>
        </w:rPr>
        <w:t>年</w:t>
      </w:r>
      <w:r>
        <w:rPr>
          <w:rFonts w:ascii="宋体" w:hAnsi="宋体" w:eastAsia="宋体"/>
          <w:b/>
          <w:bCs/>
          <w:color w:val="000000" w:themeColor="text1"/>
          <w:sz w:val="24"/>
          <w:szCs w:val="24"/>
          <w:u w:val="single"/>
          <w14:textFill>
            <w14:solidFill>
              <w14:schemeClr w14:val="tx1"/>
            </w14:solidFill>
          </w14:textFill>
        </w:rPr>
        <w:t>    </w:t>
      </w:r>
      <w:r>
        <w:rPr>
          <w:rFonts w:ascii="宋体" w:hAnsi="宋体" w:eastAsia="宋体"/>
          <w:b/>
          <w:bCs/>
          <w:color w:val="000000" w:themeColor="text1"/>
          <w:sz w:val="24"/>
          <w:szCs w:val="24"/>
          <w14:textFill>
            <w14:solidFill>
              <w14:schemeClr w14:val="tx1"/>
            </w14:solidFill>
          </w14:textFill>
        </w:rPr>
        <w:t>月</w:t>
      </w:r>
      <w:r>
        <w:rPr>
          <w:rFonts w:ascii="宋体" w:hAnsi="宋体" w:eastAsia="宋体"/>
          <w:b/>
          <w:bCs/>
          <w:color w:val="000000" w:themeColor="text1"/>
          <w:sz w:val="24"/>
          <w:szCs w:val="24"/>
          <w:u w:val="single"/>
          <w14:textFill>
            <w14:solidFill>
              <w14:schemeClr w14:val="tx1"/>
            </w14:solidFill>
          </w14:textFill>
        </w:rPr>
        <w:t>    </w:t>
      </w:r>
      <w:r>
        <w:rPr>
          <w:rFonts w:ascii="宋体" w:hAnsi="宋体" w:eastAsia="宋体"/>
          <w:b/>
          <w:bCs/>
          <w:color w:val="000000" w:themeColor="text1"/>
          <w:sz w:val="24"/>
          <w:szCs w:val="24"/>
          <w14:textFill>
            <w14:solidFill>
              <w14:schemeClr w14:val="tx1"/>
            </w14:solidFill>
          </w14:textFill>
        </w:rPr>
        <w:t>日</w:t>
      </w:r>
    </w:p>
    <w:p>
      <w:pPr>
        <w:pStyle w:val="10"/>
        <w:ind w:left="0" w:firstLine="0" w:firstLineChars="0"/>
        <w:jc w:val="center"/>
        <w:rPr>
          <w:rFonts w:ascii="宋体" w:hAnsi="宋体" w:eastAsia="宋体" w:cs="宋体"/>
          <w:b/>
          <w:bCs/>
          <w:color w:val="000000" w:themeColor="text1"/>
          <w:szCs w:val="32"/>
          <w14:textFill>
            <w14:solidFill>
              <w14:schemeClr w14:val="tx1"/>
            </w14:solidFill>
          </w14:textFill>
        </w:rPr>
      </w:pPr>
      <w:r>
        <w:rPr>
          <w:color w:val="000000" w:themeColor="text1"/>
          <w14:textFill>
            <w14:solidFill>
              <w14:schemeClr w14:val="tx1"/>
            </w14:solidFill>
          </w14:textFill>
        </w:rPr>
        <w:br w:type="page"/>
      </w:r>
      <w:r>
        <w:rPr>
          <w:rFonts w:hint="eastAsia" w:ascii="宋体" w:hAnsi="宋体" w:eastAsia="宋体" w:cs="宋体"/>
          <w:b/>
          <w:bCs/>
          <w:color w:val="000000" w:themeColor="text1"/>
          <w:szCs w:val="32"/>
          <w14:textFill>
            <w14:solidFill>
              <w14:schemeClr w14:val="tx1"/>
            </w14:solidFill>
          </w14:textFill>
        </w:rPr>
        <w:t>一、响应函</w:t>
      </w:r>
    </w:p>
    <w:p>
      <w:pPr>
        <w:tabs>
          <w:tab w:val="center" w:pos="4819"/>
          <w:tab w:val="left" w:pos="7020"/>
        </w:tabs>
        <w:adjustRightInd w:val="0"/>
        <w:snapToGrid w:val="0"/>
        <w:spacing w:line="384" w:lineRule="auto"/>
        <w:jc w:val="left"/>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致</w:t>
      </w:r>
      <w:r>
        <w:rPr>
          <w:rFonts w:hint="eastAsia"/>
          <w:color w:val="000000" w:themeColor="text1"/>
          <w:szCs w:val="24"/>
          <w:u w:val="single"/>
          <w14:textFill>
            <w14:solidFill>
              <w14:schemeClr w14:val="tx1"/>
            </w14:solidFill>
          </w14:textFill>
        </w:rPr>
        <w:t xml:space="preserve">                  </w:t>
      </w:r>
      <w:r>
        <w:rPr>
          <w:color w:val="000000" w:themeColor="text1"/>
          <w:szCs w:val="24"/>
          <w14:textFill>
            <w14:solidFill>
              <w14:schemeClr w14:val="tx1"/>
            </w14:solidFill>
          </w14:textFill>
        </w:rPr>
        <w:t>：</w:t>
      </w:r>
    </w:p>
    <w:p>
      <w:pPr>
        <w:tabs>
          <w:tab w:val="left" w:pos="1080"/>
        </w:tabs>
        <w:adjustRightInd w:val="0"/>
        <w:snapToGrid w:val="0"/>
        <w:spacing w:line="384" w:lineRule="auto"/>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在考察了现场和研究了</w:t>
      </w:r>
      <w:r>
        <w:rPr>
          <w:rFonts w:hint="eastAsia"/>
          <w:color w:val="000000" w:themeColor="text1"/>
          <w:szCs w:val="24"/>
          <w14:textFill>
            <w14:solidFill>
              <w14:schemeClr w14:val="tx1"/>
            </w14:solidFill>
          </w14:textFill>
        </w:rPr>
        <w:t>本询价文件</w:t>
      </w:r>
      <w:r>
        <w:rPr>
          <w:color w:val="000000" w:themeColor="text1"/>
          <w:szCs w:val="24"/>
          <w14:textFill>
            <w14:solidFill>
              <w14:schemeClr w14:val="tx1"/>
            </w14:solidFill>
          </w14:textFill>
        </w:rPr>
        <w:t>以及补充通知或修改</w:t>
      </w:r>
      <w:r>
        <w:rPr>
          <w:rFonts w:hint="eastAsia"/>
          <w:color w:val="000000" w:themeColor="text1"/>
          <w:szCs w:val="24"/>
          <w14:textFill>
            <w14:solidFill>
              <w14:schemeClr w14:val="tx1"/>
            </w14:solidFill>
          </w14:textFill>
        </w:rPr>
        <w:t>文件</w:t>
      </w:r>
      <w:r>
        <w:rPr>
          <w:color w:val="000000" w:themeColor="text1"/>
          <w:szCs w:val="24"/>
          <w14:textFill>
            <w14:solidFill>
              <w14:schemeClr w14:val="tx1"/>
            </w14:solidFill>
          </w14:textFill>
        </w:rPr>
        <w:t>后，</w:t>
      </w:r>
      <w:r>
        <w:rPr>
          <w:b/>
          <w:color w:val="000000" w:themeColor="text1"/>
          <w:szCs w:val="24"/>
          <w14:textFill>
            <w14:solidFill>
              <w14:schemeClr w14:val="tx1"/>
            </w14:solidFill>
          </w14:textFill>
        </w:rPr>
        <w:t>我方愿以</w:t>
      </w:r>
      <w:r>
        <w:rPr>
          <w:rFonts w:hint="eastAsia"/>
          <w:b/>
          <w:color w:val="000000" w:themeColor="text1"/>
          <w:szCs w:val="24"/>
          <w14:textFill>
            <w14:solidFill>
              <w14:schemeClr w14:val="tx1"/>
            </w14:solidFill>
          </w14:textFill>
        </w:rPr>
        <w:t>合计报价：（大写）</w:t>
      </w:r>
      <w:r>
        <w:rPr>
          <w:rFonts w:hint="eastAsia"/>
          <w:b/>
          <w:color w:val="000000" w:themeColor="text1"/>
          <w:szCs w:val="24"/>
          <w:u w:val="single"/>
          <w14:textFill>
            <w14:solidFill>
              <w14:schemeClr w14:val="tx1"/>
            </w14:solidFill>
          </w14:textFill>
        </w:rPr>
        <w:t xml:space="preserve">       </w:t>
      </w:r>
      <w:r>
        <w:rPr>
          <w:rFonts w:hint="eastAsia"/>
          <w:b/>
          <w:color w:val="000000" w:themeColor="text1"/>
          <w:szCs w:val="24"/>
          <w14:textFill>
            <w14:solidFill>
              <w14:schemeClr w14:val="tx1"/>
            </w14:solidFill>
          </w14:textFill>
        </w:rPr>
        <w:t>元（小写￥</w:t>
      </w:r>
      <w:r>
        <w:rPr>
          <w:b/>
          <w:color w:val="000000" w:themeColor="text1"/>
          <w:szCs w:val="24"/>
          <w:u w:val="single"/>
          <w14:textFill>
            <w14:solidFill>
              <w14:schemeClr w14:val="tx1"/>
            </w14:solidFill>
          </w14:textFill>
        </w:rPr>
        <w:t xml:space="preserve">      </w:t>
      </w:r>
      <w:r>
        <w:rPr>
          <w:rFonts w:hint="eastAsia"/>
          <w:b/>
          <w:color w:val="000000" w:themeColor="text1"/>
          <w:szCs w:val="24"/>
          <w14:textFill>
            <w14:solidFill>
              <w14:schemeClr w14:val="tx1"/>
            </w14:solidFill>
          </w14:textFill>
        </w:rPr>
        <w:t xml:space="preserve">元） </w:t>
      </w:r>
      <w:r>
        <w:rPr>
          <w:color w:val="000000" w:themeColor="text1"/>
          <w:szCs w:val="24"/>
          <w14:textFill>
            <w14:solidFill>
              <w14:schemeClr w14:val="tx1"/>
            </w14:solidFill>
          </w14:textFill>
        </w:rPr>
        <w:t>承担</w:t>
      </w:r>
      <w:r>
        <w:rPr>
          <w:rFonts w:hint="eastAsia"/>
          <w:color w:val="000000" w:themeColor="text1"/>
          <w:szCs w:val="24"/>
          <w14:textFill>
            <w14:solidFill>
              <w14:schemeClr w14:val="tx1"/>
            </w14:solidFill>
          </w14:textFill>
        </w:rPr>
        <w:t>本项目</w:t>
      </w:r>
      <w:r>
        <w:rPr>
          <w:color w:val="000000" w:themeColor="text1"/>
          <w:szCs w:val="24"/>
          <w14:textFill>
            <w14:solidFill>
              <w14:schemeClr w14:val="tx1"/>
            </w14:solidFill>
          </w14:textFill>
        </w:rPr>
        <w:t>全部工作</w:t>
      </w:r>
      <w:r>
        <w:rPr>
          <w:rFonts w:hint="eastAsia"/>
          <w:color w:val="000000" w:themeColor="text1"/>
          <w:szCs w:val="24"/>
          <w14:textFill>
            <w14:solidFill>
              <w14:schemeClr w14:val="tx1"/>
            </w14:solidFill>
          </w14:textFill>
        </w:rPr>
        <w:t>，具体报价见报价明细表：</w:t>
      </w:r>
    </w:p>
    <w:p>
      <w:pPr>
        <w:adjustRightInd w:val="0"/>
        <w:snapToGrid w:val="0"/>
        <w:spacing w:line="384" w:lineRule="auto"/>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2、</w:t>
      </w:r>
      <w:r>
        <w:rPr>
          <w:color w:val="000000" w:themeColor="text1"/>
          <w:szCs w:val="24"/>
          <w14:textFill>
            <w14:solidFill>
              <w14:schemeClr w14:val="tx1"/>
            </w14:solidFill>
          </w14:textFill>
        </w:rPr>
        <w:t>如果贵方接受我方</w:t>
      </w:r>
      <w:r>
        <w:rPr>
          <w:rFonts w:hint="eastAsia"/>
          <w:color w:val="000000" w:themeColor="text1"/>
          <w:szCs w:val="24"/>
          <w14:textFill>
            <w14:solidFill>
              <w14:schemeClr w14:val="tx1"/>
            </w14:solidFill>
          </w14:textFill>
        </w:rPr>
        <w:t>响应文件</w:t>
      </w:r>
      <w:r>
        <w:rPr>
          <w:color w:val="000000" w:themeColor="text1"/>
          <w:szCs w:val="24"/>
          <w14:textFill>
            <w14:solidFill>
              <w14:schemeClr w14:val="tx1"/>
            </w14:solidFill>
          </w14:textFill>
        </w:rPr>
        <w:t>，我方保证</w:t>
      </w:r>
      <w:r>
        <w:rPr>
          <w:rFonts w:hint="eastAsia"/>
          <w:color w:val="000000" w:themeColor="text1"/>
          <w:szCs w:val="24"/>
          <w14:textFill>
            <w14:solidFill>
              <w14:schemeClr w14:val="tx1"/>
            </w14:solidFill>
          </w14:textFill>
        </w:rPr>
        <w:t>按询价文件</w:t>
      </w:r>
      <w:r>
        <w:rPr>
          <w:color w:val="000000" w:themeColor="text1"/>
          <w:szCs w:val="24"/>
          <w14:textFill>
            <w14:solidFill>
              <w14:schemeClr w14:val="tx1"/>
            </w14:solidFill>
          </w14:textFill>
        </w:rPr>
        <w:t>规定完成合同规定的全部工作。</w:t>
      </w:r>
    </w:p>
    <w:p>
      <w:pPr>
        <w:adjustRightInd w:val="0"/>
        <w:snapToGrid w:val="0"/>
        <w:spacing w:line="384" w:lineRule="auto"/>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　　</w:t>
      </w:r>
      <w:r>
        <w:rPr>
          <w:rFonts w:hint="eastAsia"/>
          <w:color w:val="000000" w:themeColor="text1"/>
          <w:szCs w:val="24"/>
          <w14:textFill>
            <w14:solidFill>
              <w14:schemeClr w14:val="tx1"/>
            </w14:solidFill>
          </w14:textFill>
        </w:rPr>
        <w:t>3、</w:t>
      </w:r>
      <w:r>
        <w:rPr>
          <w:color w:val="000000" w:themeColor="text1"/>
          <w:szCs w:val="24"/>
          <w14:textFill>
            <w14:solidFill>
              <w14:schemeClr w14:val="tx1"/>
            </w14:solidFill>
          </w14:textFill>
        </w:rPr>
        <w:t>我方同意在</w:t>
      </w:r>
      <w:r>
        <w:rPr>
          <w:rFonts w:hint="eastAsia"/>
          <w:color w:val="000000" w:themeColor="text1"/>
          <w:szCs w:val="24"/>
          <w14:textFill>
            <w14:solidFill>
              <w14:schemeClr w14:val="tx1"/>
            </w14:solidFill>
          </w14:textFill>
        </w:rPr>
        <w:t>询价文件规定的有效期</w:t>
      </w:r>
      <w:r>
        <w:rPr>
          <w:color w:val="000000" w:themeColor="text1"/>
          <w:szCs w:val="24"/>
          <w14:textFill>
            <w14:solidFill>
              <w14:schemeClr w14:val="tx1"/>
            </w14:solidFill>
          </w14:textFill>
        </w:rPr>
        <w:t>内遵守本投标。在该期限满期之前，本</w:t>
      </w:r>
      <w:r>
        <w:rPr>
          <w:rFonts w:hint="eastAsia"/>
          <w:color w:val="000000" w:themeColor="text1"/>
          <w:szCs w:val="24"/>
          <w14:textFill>
            <w14:solidFill>
              <w14:schemeClr w14:val="tx1"/>
            </w14:solidFill>
          </w14:textFill>
        </w:rPr>
        <w:t>响应文件</w:t>
      </w:r>
      <w:r>
        <w:rPr>
          <w:color w:val="000000" w:themeColor="text1"/>
          <w:szCs w:val="24"/>
          <w14:textFill>
            <w14:solidFill>
              <w14:schemeClr w14:val="tx1"/>
            </w14:solidFill>
          </w14:textFill>
        </w:rPr>
        <w:t>对我方始终有约束力，并可随时被接受。</w:t>
      </w:r>
    </w:p>
    <w:p>
      <w:pPr>
        <w:adjustRightInd w:val="0"/>
        <w:snapToGrid w:val="0"/>
        <w:spacing w:line="384" w:lineRule="auto"/>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　　</w:t>
      </w:r>
      <w:r>
        <w:rPr>
          <w:rFonts w:hint="eastAsia"/>
          <w:color w:val="000000" w:themeColor="text1"/>
          <w:szCs w:val="24"/>
          <w14:textFill>
            <w14:solidFill>
              <w14:schemeClr w14:val="tx1"/>
            </w14:solidFill>
          </w14:textFill>
        </w:rPr>
        <w:t>4、</w:t>
      </w:r>
      <w:r>
        <w:rPr>
          <w:color w:val="000000" w:themeColor="text1"/>
          <w:szCs w:val="24"/>
          <w14:textFill>
            <w14:solidFill>
              <w14:schemeClr w14:val="tx1"/>
            </w14:solidFill>
          </w14:textFill>
        </w:rPr>
        <w:t>在正式合同协议制定和签署之前，本</w:t>
      </w:r>
      <w:r>
        <w:rPr>
          <w:rFonts w:hint="eastAsia"/>
          <w:color w:val="000000" w:themeColor="text1"/>
          <w:szCs w:val="24"/>
          <w14:textFill>
            <w14:solidFill>
              <w14:schemeClr w14:val="tx1"/>
            </w14:solidFill>
          </w14:textFill>
        </w:rPr>
        <w:t>响应文件书</w:t>
      </w:r>
      <w:r>
        <w:rPr>
          <w:color w:val="000000" w:themeColor="text1"/>
          <w:szCs w:val="24"/>
          <w14:textFill>
            <w14:solidFill>
              <w14:schemeClr w14:val="tx1"/>
            </w14:solidFill>
          </w14:textFill>
        </w:rPr>
        <w:t>连同贵方的中标通知书应成为约束</w:t>
      </w:r>
      <w:r>
        <w:rPr>
          <w:rFonts w:hint="eastAsia"/>
          <w:color w:val="000000" w:themeColor="text1"/>
          <w:szCs w:val="24"/>
          <w14:textFill>
            <w14:solidFill>
              <w14:schemeClr w14:val="tx1"/>
            </w14:solidFill>
          </w14:textFill>
        </w:rPr>
        <w:t>双</w:t>
      </w:r>
      <w:r>
        <w:rPr>
          <w:color w:val="000000" w:themeColor="text1"/>
          <w:szCs w:val="24"/>
          <w14:textFill>
            <w14:solidFill>
              <w14:schemeClr w14:val="tx1"/>
            </w14:solidFill>
          </w14:textFill>
        </w:rPr>
        <w:t>方的合同。</w:t>
      </w:r>
    </w:p>
    <w:p>
      <w:pPr>
        <w:adjustRightInd w:val="0"/>
        <w:snapToGrid w:val="0"/>
        <w:spacing w:line="384" w:lineRule="auto"/>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　　</w:t>
      </w:r>
      <w:r>
        <w:rPr>
          <w:rFonts w:hint="eastAsia"/>
          <w:color w:val="000000" w:themeColor="text1"/>
          <w:szCs w:val="24"/>
          <w14:textFill>
            <w14:solidFill>
              <w14:schemeClr w14:val="tx1"/>
            </w14:solidFill>
          </w14:textFill>
        </w:rPr>
        <w:t>5、我方同意按照询价文件的要求递交询价保证金。并且承诺，在我方成为合同签字人后拒绝签订合同，我方将放弃要求退还该保证金的权力。</w:t>
      </w:r>
    </w:p>
    <w:p>
      <w:pPr>
        <w:snapToGrid w:val="0"/>
        <w:spacing w:line="384" w:lineRule="auto"/>
        <w:ind w:left="239" w:leftChars="114"/>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6、一旦我方中标，我方承诺将在</w:t>
      </w:r>
      <w:r>
        <w:rPr>
          <w:color w:val="000000" w:themeColor="text1"/>
          <w:szCs w:val="24"/>
          <w14:textFill>
            <w14:solidFill>
              <w14:schemeClr w14:val="tx1"/>
            </w14:solidFill>
          </w14:textFill>
        </w:rPr>
        <w:t>接到中标通知书后</w:t>
      </w:r>
      <w:r>
        <w:rPr>
          <w:rFonts w:hint="eastAsia"/>
          <w:color w:val="000000" w:themeColor="text1"/>
          <w:szCs w:val="24"/>
          <w14:textFill>
            <w14:solidFill>
              <w14:schemeClr w14:val="tx1"/>
            </w14:solidFill>
          </w14:textFill>
        </w:rPr>
        <w:t>3日内</w:t>
      </w:r>
      <w:r>
        <w:rPr>
          <w:color w:val="000000" w:themeColor="text1"/>
          <w:szCs w:val="24"/>
          <w14:textFill>
            <w14:solidFill>
              <w14:schemeClr w14:val="tx1"/>
            </w14:solidFill>
          </w14:textFill>
        </w:rPr>
        <w:t>签订合同。</w:t>
      </w:r>
    </w:p>
    <w:p>
      <w:pPr>
        <w:spacing w:line="384" w:lineRule="auto"/>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7、我方为本项目提交的投标书一式三份，其中正本一份、副本</w:t>
      </w:r>
      <w:r>
        <w:rPr>
          <w:rFonts w:hint="eastAsia"/>
          <w:color w:val="000000" w:themeColor="text1"/>
          <w:szCs w:val="24"/>
          <w:lang w:val="en-US" w:eastAsia="zh-CN"/>
          <w14:textFill>
            <w14:solidFill>
              <w14:schemeClr w14:val="tx1"/>
            </w14:solidFill>
          </w14:textFill>
        </w:rPr>
        <w:t>贰</w:t>
      </w:r>
      <w:r>
        <w:rPr>
          <w:rFonts w:hint="eastAsia"/>
          <w:color w:val="000000" w:themeColor="text1"/>
          <w:szCs w:val="24"/>
          <w14:textFill>
            <w14:solidFill>
              <w14:schemeClr w14:val="tx1"/>
            </w14:solidFill>
          </w14:textFill>
        </w:rPr>
        <w:t>份。</w:t>
      </w:r>
    </w:p>
    <w:p>
      <w:pPr>
        <w:spacing w:line="384" w:lineRule="auto"/>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8、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pPr>
        <w:spacing w:line="384" w:lineRule="auto"/>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供应商名称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（签章）</w:t>
      </w:r>
    </w:p>
    <w:p>
      <w:pPr>
        <w:spacing w:line="384" w:lineRule="auto"/>
        <w:ind w:firstLine="42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日  期：</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通讯地址：</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 xml:space="preserve">                  </w:t>
      </w:r>
    </w:p>
    <w:p>
      <w:pPr>
        <w:spacing w:line="384" w:lineRule="auto"/>
        <w:ind w:firstLine="420" w:firstLineChars="200"/>
        <w:rPr>
          <w:rFonts w:hint="eastAsia"/>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电   话：</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传   真：</w:t>
      </w:r>
      <w:r>
        <w:rPr>
          <w:rFonts w:hint="eastAsia"/>
          <w:color w:val="000000" w:themeColor="text1"/>
          <w:szCs w:val="24"/>
          <w:u w:val="single"/>
          <w14:textFill>
            <w14:solidFill>
              <w14:schemeClr w14:val="tx1"/>
            </w14:solidFill>
          </w14:textFill>
        </w:rPr>
        <w:t xml:space="preserve">                    </w:t>
      </w:r>
    </w:p>
    <w:p>
      <w:pPr>
        <w:pStyle w:val="21"/>
        <w:ind w:right="-21" w:firstLine="540"/>
        <w:rPr>
          <w:rFonts w:hint="eastAsia"/>
        </w:rPr>
      </w:pPr>
    </w:p>
    <w:p>
      <w:pPr>
        <w:adjustRightInd w:val="0"/>
        <w:snapToGrid w:val="0"/>
        <w:spacing w:line="384" w:lineRule="auto"/>
        <w:ind w:firstLine="420" w:firstLineChars="200"/>
        <w:jc w:val="right"/>
        <w:rPr>
          <w:rFonts w:hint="eastAsia"/>
          <w:color w:val="000000" w:themeColor="text1"/>
          <w:sz w:val="28"/>
          <w:szCs w:val="28"/>
          <w14:textFill>
            <w14:solidFill>
              <w14:schemeClr w14:val="tx1"/>
            </w14:solidFill>
          </w14:textFill>
        </w:rPr>
      </w:pPr>
      <w:r>
        <w:rPr>
          <w:color w:val="000000" w:themeColor="text1"/>
          <w:szCs w:val="24"/>
          <w14:textFill>
            <w14:solidFill>
              <w14:schemeClr w14:val="tx1"/>
            </w14:solidFill>
          </w14:textFill>
        </w:rPr>
        <w:t>年　　月　　日</w:t>
      </w:r>
    </w:p>
    <w:p>
      <w:pPr>
        <w:spacing w:line="360" w:lineRule="auto"/>
        <w:jc w:val="left"/>
        <w:rPr>
          <w:rFonts w:ascii="黑体" w:hAnsi="黑体" w:eastAsia="黑体"/>
          <w:color w:val="000000" w:themeColor="text1"/>
          <w:sz w:val="32"/>
          <w:szCs w:val="32"/>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br w:type="page"/>
      </w:r>
      <w:r>
        <w:rPr>
          <w:rFonts w:ascii="黑体" w:hAnsi="黑体" w:eastAsia="黑体"/>
          <w:color w:val="000000" w:themeColor="text1"/>
          <w:sz w:val="32"/>
          <w:szCs w:val="32"/>
          <w14:textFill>
            <w14:solidFill>
              <w14:schemeClr w14:val="tx1"/>
            </w14:solidFill>
          </w14:textFill>
        </w:rPr>
        <w:t>附录：供应商诚信承诺书</w:t>
      </w: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我单位参加本次采购活动，郑重承诺如下：</w:t>
      </w:r>
    </w:p>
    <w:p>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Cs w:val="21"/>
          <w14:textFill>
            <w14:solidFill>
              <w14:schemeClr w14:val="tx1"/>
            </w14:solidFill>
          </w14:textFill>
        </w:rPr>
        <w:t>1.本项目提供的所有资料都是真实有效、准确完整。如发现提供虚假资料或与事实不符，同意取消投标和</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候选人资格。</w:t>
      </w:r>
    </w:p>
    <w:p>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Cs w:val="21"/>
          <w14:textFill>
            <w14:solidFill>
              <w14:schemeClr w14:val="tx1"/>
            </w14:solidFill>
          </w14:textFill>
        </w:rPr>
        <w:t>2．本项目无资质挂靠、串标、围标情形。否则，同意取消投标和</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候选人资格。</w:t>
      </w:r>
    </w:p>
    <w:p>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Cs w:val="21"/>
          <w14:textFill>
            <w14:solidFill>
              <w14:schemeClr w14:val="tx1"/>
            </w14:solidFill>
          </w14:textFill>
        </w:rPr>
        <w:t>3．本次</w:t>
      </w:r>
      <w:r>
        <w:rPr>
          <w:rFonts w:hint="eastAsia" w:ascii="宋体" w:hAnsi="宋体" w:eastAsia="宋体"/>
          <w:color w:val="000000" w:themeColor="text1"/>
          <w:szCs w:val="21"/>
          <w14:textFill>
            <w14:solidFill>
              <w14:schemeClr w14:val="tx1"/>
            </w14:solidFill>
          </w14:textFill>
        </w:rPr>
        <w:t>采购</w:t>
      </w:r>
      <w:r>
        <w:rPr>
          <w:rFonts w:ascii="宋体" w:hAnsi="宋体" w:eastAsia="宋体"/>
          <w:color w:val="000000" w:themeColor="text1"/>
          <w:szCs w:val="21"/>
          <w14:textFill>
            <w14:solidFill>
              <w14:schemeClr w14:val="tx1"/>
            </w14:solidFill>
          </w14:textFill>
        </w:rPr>
        <w:t>如我方为</w:t>
      </w:r>
      <w:r>
        <w:rPr>
          <w:rFonts w:hint="eastAsia" w:ascii="宋体" w:hAnsi="宋体" w:eastAsia="宋体"/>
          <w:color w:val="000000" w:themeColor="text1"/>
          <w:szCs w:val="21"/>
          <w14:textFill>
            <w14:solidFill>
              <w14:schemeClr w14:val="tx1"/>
            </w14:solidFill>
          </w14:textFill>
        </w:rPr>
        <w:t>成交供应商</w:t>
      </w:r>
      <w:r>
        <w:rPr>
          <w:rFonts w:ascii="宋体" w:hAnsi="宋体" w:eastAsia="宋体"/>
          <w:color w:val="000000" w:themeColor="text1"/>
          <w:szCs w:val="21"/>
          <w14:textFill>
            <w14:solidFill>
              <w14:schemeClr w14:val="tx1"/>
            </w14:solidFill>
          </w14:textFill>
        </w:rPr>
        <w:t>，除不可抗力外，决不因任何原因放弃</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候选人资格。</w:t>
      </w:r>
    </w:p>
    <w:p>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．我方</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后，严格按照</w:t>
      </w:r>
      <w:r>
        <w:rPr>
          <w:rFonts w:hint="eastAsia" w:ascii="宋体" w:hAnsi="宋体" w:eastAsia="宋体"/>
          <w:color w:val="000000" w:themeColor="text1"/>
          <w:szCs w:val="21"/>
          <w14:textFill>
            <w14:solidFill>
              <w14:schemeClr w14:val="tx1"/>
            </w14:solidFill>
          </w14:textFill>
        </w:rPr>
        <w:t>询价</w:t>
      </w:r>
      <w:r>
        <w:rPr>
          <w:rFonts w:ascii="宋体" w:hAnsi="宋体" w:eastAsia="宋体"/>
          <w:color w:val="000000" w:themeColor="text1"/>
          <w:szCs w:val="21"/>
          <w14:textFill>
            <w14:solidFill>
              <w14:schemeClr w14:val="tx1"/>
            </w14:solidFill>
          </w14:textFill>
        </w:rPr>
        <w:t>文件和我单位投标文件的约定签订合同。</w:t>
      </w:r>
    </w:p>
    <w:p>
      <w:pPr>
        <w:spacing w:line="5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．我方达不到</w:t>
      </w:r>
      <w:r>
        <w:rPr>
          <w:rFonts w:hint="eastAsia" w:ascii="宋体" w:hAnsi="宋体" w:eastAsia="宋体"/>
          <w:color w:val="000000" w:themeColor="text1"/>
          <w:szCs w:val="21"/>
          <w14:textFill>
            <w14:solidFill>
              <w14:schemeClr w14:val="tx1"/>
            </w14:solidFill>
          </w14:textFill>
        </w:rPr>
        <w:t>成交</w:t>
      </w:r>
      <w:r>
        <w:rPr>
          <w:rFonts w:ascii="宋体" w:hAnsi="宋体" w:eastAsia="宋体"/>
          <w:color w:val="000000" w:themeColor="text1"/>
          <w:szCs w:val="21"/>
          <w14:textFill>
            <w14:solidFill>
              <w14:schemeClr w14:val="tx1"/>
            </w14:solidFill>
          </w14:textFill>
        </w:rPr>
        <w:t>公告</w:t>
      </w:r>
      <w:r>
        <w:rPr>
          <w:rFonts w:hint="eastAsia" w:ascii="宋体" w:hAnsi="宋体" w:eastAsia="宋体"/>
          <w:color w:val="000000" w:themeColor="text1"/>
          <w:szCs w:val="21"/>
          <w14:textFill>
            <w14:solidFill>
              <w14:schemeClr w14:val="tx1"/>
            </w14:solidFill>
          </w14:textFill>
        </w:rPr>
        <w:t>供应商</w:t>
      </w:r>
      <w:r>
        <w:rPr>
          <w:rFonts w:ascii="宋体" w:hAnsi="宋体" w:eastAsia="宋体"/>
          <w:color w:val="000000" w:themeColor="text1"/>
          <w:szCs w:val="21"/>
          <w14:textFill>
            <w14:solidFill>
              <w14:schemeClr w14:val="tx1"/>
            </w14:solidFill>
          </w14:textFill>
        </w:rPr>
        <w:t>资格要求条件参与投标或被行政主管部门、监督管理部门等暂停、同意视为弄虚作假进行处理。</w:t>
      </w:r>
    </w:p>
    <w:p>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w:t>
      </w:r>
      <w:r>
        <w:rPr>
          <w:rFonts w:ascii="宋体" w:hAnsi="宋体" w:eastAsia="宋体"/>
          <w:color w:val="000000" w:themeColor="text1"/>
          <w:szCs w:val="21"/>
          <w14:textFill>
            <w14:solidFill>
              <w14:schemeClr w14:val="tx1"/>
            </w14:solidFill>
          </w14:textFill>
        </w:rPr>
        <w:t>．我方参加采购</w:t>
      </w:r>
      <w:r>
        <w:rPr>
          <w:rFonts w:hint="eastAsia" w:ascii="宋体" w:hAnsi="宋体" w:eastAsia="宋体"/>
          <w:color w:val="000000" w:themeColor="text1"/>
          <w:szCs w:val="21"/>
          <w14:textFill>
            <w14:solidFill>
              <w14:schemeClr w14:val="tx1"/>
            </w14:solidFill>
          </w14:textFill>
        </w:rPr>
        <w:t>绝</w:t>
      </w:r>
      <w:r>
        <w:rPr>
          <w:rFonts w:ascii="宋体" w:hAnsi="宋体" w:eastAsia="宋体"/>
          <w:color w:val="000000" w:themeColor="text1"/>
          <w:szCs w:val="21"/>
          <w14:textFill>
            <w14:solidFill>
              <w14:schemeClr w14:val="tx1"/>
            </w14:solidFill>
          </w14:textFill>
        </w:rPr>
        <w:t>不故意编制非实质性响应</w:t>
      </w:r>
      <w:r>
        <w:rPr>
          <w:rFonts w:hint="eastAsia" w:ascii="宋体" w:hAnsi="宋体" w:eastAsia="宋体"/>
          <w:color w:val="000000" w:themeColor="text1"/>
          <w:szCs w:val="21"/>
          <w14:textFill>
            <w14:solidFill>
              <w14:schemeClr w14:val="tx1"/>
            </w14:solidFill>
          </w14:textFill>
        </w:rPr>
        <w:t>询价</w:t>
      </w:r>
      <w:r>
        <w:rPr>
          <w:rFonts w:ascii="宋体" w:hAnsi="宋体" w:eastAsia="宋体"/>
          <w:color w:val="000000" w:themeColor="text1"/>
          <w:szCs w:val="21"/>
          <w14:textFill>
            <w14:solidFill>
              <w14:schemeClr w14:val="tx1"/>
            </w14:solidFill>
          </w14:textFill>
        </w:rPr>
        <w:t>文件（如报价高于或等于该项目最高限价等）。否则，同意视为串通</w:t>
      </w:r>
      <w:r>
        <w:rPr>
          <w:rFonts w:hint="eastAsia" w:ascii="宋体" w:hAnsi="宋体" w:eastAsia="宋体"/>
          <w:color w:val="000000" w:themeColor="text1"/>
          <w:szCs w:val="21"/>
          <w14:textFill>
            <w14:solidFill>
              <w14:schemeClr w14:val="tx1"/>
            </w14:solidFill>
          </w14:textFill>
        </w:rPr>
        <w:t>投标</w:t>
      </w:r>
      <w:r>
        <w:rPr>
          <w:rFonts w:ascii="宋体" w:hAnsi="宋体" w:eastAsia="宋体"/>
          <w:color w:val="000000" w:themeColor="text1"/>
          <w:szCs w:val="21"/>
          <w14:textFill>
            <w14:solidFill>
              <w14:schemeClr w14:val="tx1"/>
            </w14:solidFill>
          </w14:textFill>
        </w:rPr>
        <w:t>进行处理。</w:t>
      </w:r>
    </w:p>
    <w:p>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w:t>
      </w:r>
      <w:r>
        <w:rPr>
          <w:rFonts w:ascii="宋体" w:hAnsi="宋体" w:eastAsia="宋体"/>
          <w:color w:val="000000" w:themeColor="text1"/>
          <w:szCs w:val="21"/>
          <w14:textFill>
            <w14:solidFill>
              <w14:schemeClr w14:val="tx1"/>
            </w14:solidFill>
          </w14:textFill>
        </w:rPr>
        <w:t>．如监管机构或其他利害关系人认为法定代表人的签字不是同一人所签或对签字有异议时，投诉人应在被告知后的五个工作日内让其法定代表人到监管机构指定的地点进行字迹辨认和鉴定，否则视为投诉人弄虚作假。</w:t>
      </w:r>
    </w:p>
    <w:p>
      <w:pPr>
        <w:spacing w:line="5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w:t>
      </w:r>
      <w:r>
        <w:rPr>
          <w:rFonts w:ascii="宋体" w:hAnsi="宋体" w:eastAsia="宋体"/>
          <w:color w:val="000000" w:themeColor="text1"/>
          <w:szCs w:val="21"/>
          <w14:textFill>
            <w14:solidFill>
              <w14:schemeClr w14:val="tx1"/>
            </w14:solidFill>
          </w14:textFill>
        </w:rPr>
        <w:t>．我单位承诺不存在以下不良信用记录情形：</w:t>
      </w:r>
    </w:p>
    <w:p>
      <w:pPr>
        <w:spacing w:line="5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(1)供应商被人民法院列入失信被执行人的； </w:t>
      </w:r>
    </w:p>
    <w:p>
      <w:pPr>
        <w:spacing w:line="5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(2)供应商被工商行政管理部门列入企业经营异常名录的； </w:t>
      </w:r>
    </w:p>
    <w:p>
      <w:pPr>
        <w:spacing w:line="500" w:lineRule="exact"/>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(3)供应商被税务部门列入重大税收违法案件当事人名单的。 </w:t>
      </w:r>
    </w:p>
    <w:p>
      <w:pPr>
        <w:spacing w:line="500" w:lineRule="exact"/>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Cs w:val="21"/>
          <w14:textFill>
            <w14:solidFill>
              <w14:schemeClr w14:val="tx1"/>
            </w14:solidFill>
          </w14:textFill>
        </w:rPr>
        <w:t>出现违反上述承诺情形之一的，我方同意询价保证金不予退还，愿意公开披露我单位违反承诺的不良行为信息，愿意接受处罚并承担所有经济损失和法律责任。</w:t>
      </w:r>
    </w:p>
    <w:p>
      <w:pPr>
        <w:wordWrap w:val="0"/>
        <w:spacing w:line="500" w:lineRule="exact"/>
        <w:jc w:val="right"/>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Cs w:val="21"/>
          <w14:textFill>
            <w14:solidFill>
              <w14:schemeClr w14:val="tx1"/>
            </w14:solidFill>
          </w14:textFill>
        </w:rPr>
        <w:t>供应商：（</w:t>
      </w:r>
      <w:r>
        <w:rPr>
          <w:rFonts w:hint="eastAsia" w:ascii="宋体" w:hAnsi="宋体" w:eastAsia="宋体"/>
          <w:b/>
          <w:bCs/>
          <w:color w:val="000000" w:themeColor="text1"/>
          <w:szCs w:val="21"/>
          <w14:textFill>
            <w14:solidFill>
              <w14:schemeClr w14:val="tx1"/>
            </w14:solidFill>
          </w14:textFill>
        </w:rPr>
        <w:t>签</w:t>
      </w:r>
      <w:r>
        <w:rPr>
          <w:rFonts w:ascii="宋体" w:hAnsi="宋体" w:eastAsia="宋体"/>
          <w:b/>
          <w:bCs/>
          <w:color w:val="000000" w:themeColor="text1"/>
          <w:szCs w:val="21"/>
          <w14:textFill>
            <w14:solidFill>
              <w14:schemeClr w14:val="tx1"/>
            </w14:solidFill>
          </w14:textFill>
        </w:rPr>
        <w:t>章）</w:t>
      </w:r>
      <w:r>
        <w:rPr>
          <w:rFonts w:hint="eastAsia" w:ascii="宋体" w:hAnsi="宋体" w:eastAsia="宋体"/>
          <w:b/>
          <w:bCs/>
          <w:color w:val="000000" w:themeColor="text1"/>
          <w:szCs w:val="21"/>
          <w14:textFill>
            <w14:solidFill>
              <w14:schemeClr w14:val="tx1"/>
            </w14:solidFill>
          </w14:textFill>
        </w:rPr>
        <w:t xml:space="preserve"> </w:t>
      </w:r>
      <w:r>
        <w:rPr>
          <w:rFonts w:ascii="宋体" w:hAnsi="宋体" w:eastAsia="宋体"/>
          <w:b/>
          <w:bCs/>
          <w:color w:val="000000" w:themeColor="text1"/>
          <w:szCs w:val="21"/>
          <w14:textFill>
            <w14:solidFill>
              <w14:schemeClr w14:val="tx1"/>
            </w14:solidFill>
          </w14:textFill>
        </w:rPr>
        <w:t xml:space="preserve">                   </w:t>
      </w:r>
    </w:p>
    <w:p>
      <w:pPr>
        <w:spacing w:line="500" w:lineRule="exact"/>
        <w:jc w:val="righ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年    月    日</w:t>
      </w:r>
    </w:p>
    <w:p>
      <w:pPr>
        <w:pStyle w:val="10"/>
        <w:ind w:firstLine="640"/>
        <w:rPr>
          <w:rFonts w:ascii="宋体" w:hAnsi="宋体" w:eastAsia="宋体"/>
          <w:color w:val="000000" w:themeColor="text1"/>
          <w:szCs w:val="21"/>
          <w14:textFill>
            <w14:solidFill>
              <w14:schemeClr w14:val="tx1"/>
            </w14:solidFill>
          </w14:textFill>
        </w:rPr>
      </w:pPr>
    </w:p>
    <w:p>
      <w:pPr>
        <w:rPr>
          <w:rFonts w:ascii="宋体" w:hAnsi="宋体" w:eastAsia="宋体"/>
          <w:color w:val="000000" w:themeColor="text1"/>
          <w:szCs w:val="21"/>
          <w14:textFill>
            <w14:solidFill>
              <w14:schemeClr w14:val="tx1"/>
            </w14:solidFill>
          </w14:textFill>
        </w:rPr>
      </w:pPr>
    </w:p>
    <w:p>
      <w:pPr>
        <w:pStyle w:val="21"/>
        <w:ind w:right="-21" w:firstLine="540"/>
        <w:rPr>
          <w:rFonts w:ascii="宋体" w:hAnsi="宋体" w:eastAsia="宋体"/>
          <w:color w:val="000000" w:themeColor="text1"/>
          <w:szCs w:val="21"/>
          <w14:textFill>
            <w14:solidFill>
              <w14:schemeClr w14:val="tx1"/>
            </w14:solidFill>
          </w14:textFill>
        </w:rPr>
      </w:pPr>
    </w:p>
    <w:p>
      <w:pPr>
        <w:pStyle w:val="21"/>
        <w:ind w:right="-21" w:firstLine="540"/>
        <w:rPr>
          <w:rFonts w:ascii="宋体" w:hAnsi="宋体" w:eastAsia="宋体"/>
          <w:color w:val="000000" w:themeColor="text1"/>
          <w:szCs w:val="21"/>
          <w14:textFill>
            <w14:solidFill>
              <w14:schemeClr w14:val="tx1"/>
            </w14:solidFill>
          </w14:textFill>
        </w:rPr>
      </w:pPr>
    </w:p>
    <w:p>
      <w:pPr>
        <w:pStyle w:val="21"/>
        <w:ind w:right="-21" w:firstLine="540"/>
        <w:rPr>
          <w:rFonts w:ascii="宋体" w:hAnsi="宋体" w:eastAsia="宋体"/>
          <w:color w:val="000000" w:themeColor="text1"/>
          <w:szCs w:val="21"/>
          <w14:textFill>
            <w14:solidFill>
              <w14:schemeClr w14:val="tx1"/>
            </w14:solidFill>
          </w14:textFill>
        </w:rPr>
      </w:pPr>
    </w:p>
    <w:p>
      <w:pPr>
        <w:pStyle w:val="21"/>
        <w:ind w:right="-21" w:firstLine="540"/>
        <w:rPr>
          <w:rFonts w:ascii="宋体" w:hAnsi="宋体" w:eastAsia="宋体"/>
          <w:color w:val="000000" w:themeColor="text1"/>
          <w:szCs w:val="21"/>
          <w14:textFill>
            <w14:solidFill>
              <w14:schemeClr w14:val="tx1"/>
            </w14:solidFill>
          </w14:textFill>
        </w:rPr>
      </w:pPr>
    </w:p>
    <w:p>
      <w:pPr>
        <w:rPr>
          <w:rFonts w:hint="eastAsia"/>
        </w:rPr>
      </w:pPr>
    </w:p>
    <w:p>
      <w:pPr>
        <w:pStyle w:val="10"/>
        <w:ind w:left="0" w:firstLine="0" w:firstLineChars="0"/>
        <w:jc w:val="center"/>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28"/>
          <w:szCs w:val="28"/>
          <w14:textFill>
            <w14:solidFill>
              <w14:schemeClr w14:val="tx1"/>
            </w14:solidFill>
          </w14:textFill>
        </w:rPr>
        <w:t>法定代表人身份证明</w:t>
      </w:r>
    </w:p>
    <w:p>
      <w:pPr>
        <w:snapToGrid w:val="0"/>
        <w:spacing w:line="360" w:lineRule="auto"/>
        <w:jc w:val="left"/>
        <w:rPr>
          <w:rFonts w:ascii="微软雅黑" w:hAnsi="微软雅黑" w:eastAsia="微软雅黑"/>
          <w:color w:val="000000" w:themeColor="text1"/>
          <w:sz w:val="24"/>
          <w:szCs w:val="24"/>
          <w14:textFill>
            <w14:solidFill>
              <w14:schemeClr w14:val="tx1"/>
            </w14:solidFill>
          </w14:textFill>
        </w:rPr>
      </w:pPr>
    </w:p>
    <w:p>
      <w:pPr>
        <w:spacing w:line="360" w:lineRule="auto"/>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供应商名称：</w:t>
      </w:r>
      <w:r>
        <w:rPr>
          <w:rFonts w:ascii="宋体" w:hAnsi="宋体" w:eastAsia="宋体"/>
          <w:color w:val="000000" w:themeColor="text1"/>
          <w:sz w:val="24"/>
          <w:szCs w:val="24"/>
          <w:u w:val="single"/>
          <w14:textFill>
            <w14:solidFill>
              <w14:schemeClr w14:val="tx1"/>
            </w14:solidFill>
          </w14:textFill>
        </w:rPr>
        <w:t>                </w:t>
      </w:r>
    </w:p>
    <w:p>
      <w:pPr>
        <w:snapToGrid w:val="0"/>
        <w:spacing w:line="360" w:lineRule="auto"/>
        <w:jc w:val="left"/>
        <w:rPr>
          <w:rFonts w:ascii="微软雅黑" w:hAnsi="微软雅黑" w:eastAsia="微软雅黑"/>
          <w:color w:val="000000" w:themeColor="text1"/>
          <w:sz w:val="24"/>
          <w:szCs w:val="24"/>
          <w14:textFill>
            <w14:solidFill>
              <w14:schemeClr w14:val="tx1"/>
            </w14:solidFill>
          </w14:textFill>
        </w:rPr>
      </w:pPr>
    </w:p>
    <w:p>
      <w:pPr>
        <w:spacing w:line="360" w:lineRule="auto"/>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姓名：</w:t>
      </w:r>
      <w:r>
        <w:rPr>
          <w:rFonts w:ascii="宋体" w:hAnsi="宋体" w:eastAsia="宋体"/>
          <w:color w:val="000000" w:themeColor="text1"/>
          <w:sz w:val="24"/>
          <w:szCs w:val="24"/>
          <w:u w:val="single"/>
          <w14:textFill>
            <w14:solidFill>
              <w14:schemeClr w14:val="tx1"/>
            </w14:solidFill>
          </w14:textFill>
        </w:rPr>
        <w:t>       </w:t>
      </w:r>
      <w:r>
        <w:rPr>
          <w:rFonts w:ascii="宋体" w:hAnsi="宋体" w:eastAsia="宋体"/>
          <w:color w:val="000000" w:themeColor="text1"/>
          <w:sz w:val="24"/>
          <w:szCs w:val="24"/>
          <w14:textFill>
            <w14:solidFill>
              <w14:schemeClr w14:val="tx1"/>
            </w14:solidFill>
          </w14:textFill>
        </w:rPr>
        <w:t>性别：</w:t>
      </w:r>
      <w:r>
        <w:rPr>
          <w:rFonts w:ascii="宋体" w:hAnsi="宋体" w:eastAsia="宋体"/>
          <w:color w:val="000000" w:themeColor="text1"/>
          <w:sz w:val="24"/>
          <w:szCs w:val="24"/>
          <w:u w:val="single"/>
          <w14:textFill>
            <w14:solidFill>
              <w14:schemeClr w14:val="tx1"/>
            </w14:solidFill>
          </w14:textFill>
        </w:rPr>
        <w:t>       </w:t>
      </w:r>
      <w:r>
        <w:rPr>
          <w:rFonts w:ascii="宋体" w:hAnsi="宋体" w:eastAsia="宋体"/>
          <w:color w:val="000000" w:themeColor="text1"/>
          <w:sz w:val="24"/>
          <w:szCs w:val="24"/>
          <w14:textFill>
            <w14:solidFill>
              <w14:schemeClr w14:val="tx1"/>
            </w14:solidFill>
          </w14:textFill>
        </w:rPr>
        <w:t>年龄：</w:t>
      </w:r>
      <w:r>
        <w:rPr>
          <w:rFonts w:ascii="宋体" w:hAnsi="宋体" w:eastAsia="宋体"/>
          <w:color w:val="000000" w:themeColor="text1"/>
          <w:sz w:val="24"/>
          <w:szCs w:val="24"/>
          <w:u w:val="single"/>
          <w14:textFill>
            <w14:solidFill>
              <w14:schemeClr w14:val="tx1"/>
            </w14:solidFill>
          </w14:textFill>
        </w:rPr>
        <w:t>       </w:t>
      </w:r>
      <w:r>
        <w:rPr>
          <w:rFonts w:ascii="宋体" w:hAnsi="宋体" w:eastAsia="宋体"/>
          <w:color w:val="000000" w:themeColor="text1"/>
          <w:sz w:val="24"/>
          <w:szCs w:val="24"/>
          <w14:textFill>
            <w14:solidFill>
              <w14:schemeClr w14:val="tx1"/>
            </w14:solidFill>
          </w14:textFill>
        </w:rPr>
        <w:t> </w:t>
      </w:r>
    </w:p>
    <w:p>
      <w:pPr>
        <w:spacing w:line="360" w:lineRule="auto"/>
        <w:jc w:val="left"/>
        <w:rPr>
          <w:rFonts w:ascii="宋体" w:hAnsi="宋体" w:eastAsia="宋体"/>
          <w:color w:val="000000" w:themeColor="text1"/>
          <w:sz w:val="24"/>
          <w:szCs w:val="24"/>
          <w14:textFill>
            <w14:solidFill>
              <w14:schemeClr w14:val="tx1"/>
            </w14:solidFill>
          </w14:textFill>
        </w:rPr>
      </w:pPr>
    </w:p>
    <w:p>
      <w:pPr>
        <w:spacing w:line="360" w:lineRule="auto"/>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职务：</w:t>
      </w:r>
      <w:r>
        <w:rPr>
          <w:rFonts w:ascii="宋体" w:hAnsi="宋体" w:eastAsia="宋体"/>
          <w:color w:val="000000" w:themeColor="text1"/>
          <w:sz w:val="24"/>
          <w:szCs w:val="24"/>
          <w:u w:val="single"/>
          <w14:textFill>
            <w14:solidFill>
              <w14:schemeClr w14:val="tx1"/>
            </w14:solidFill>
          </w14:textFill>
        </w:rPr>
        <w:t>          </w:t>
      </w:r>
      <w:r>
        <w:rPr>
          <w:rFonts w:ascii="宋体" w:hAnsi="宋体" w:eastAsia="宋体"/>
          <w:color w:val="000000" w:themeColor="text1"/>
          <w:sz w:val="24"/>
          <w:szCs w:val="24"/>
          <w14:textFill>
            <w14:solidFill>
              <w14:schemeClr w14:val="tx1"/>
            </w14:solidFill>
          </w14:textFill>
        </w:rPr>
        <w:t>系</w:t>
      </w:r>
      <w:r>
        <w:rPr>
          <w:rFonts w:ascii="宋体" w:hAnsi="宋体" w:eastAsia="宋体"/>
          <w:color w:val="000000" w:themeColor="text1"/>
          <w:sz w:val="24"/>
          <w:szCs w:val="24"/>
          <w:u w:val="single"/>
          <w14:textFill>
            <w14:solidFill>
              <w14:schemeClr w14:val="tx1"/>
            </w14:solidFill>
          </w14:textFill>
        </w:rPr>
        <w:t>            </w:t>
      </w:r>
      <w:r>
        <w:rPr>
          <w:rFonts w:ascii="宋体" w:hAnsi="宋体" w:eastAsia="宋体"/>
          <w:color w:val="000000" w:themeColor="text1"/>
          <w:sz w:val="24"/>
          <w:szCs w:val="24"/>
          <w14:textFill>
            <w14:solidFill>
              <w14:schemeClr w14:val="tx1"/>
            </w14:solidFill>
          </w14:textFill>
        </w:rPr>
        <w:t>（供应商名称）的</w:t>
      </w:r>
    </w:p>
    <w:p>
      <w:pPr>
        <w:spacing w:line="360" w:lineRule="auto"/>
        <w:jc w:val="left"/>
        <w:rPr>
          <w:rFonts w:ascii="宋体" w:hAnsi="宋体" w:eastAsia="宋体"/>
          <w:color w:val="000000" w:themeColor="text1"/>
          <w:sz w:val="24"/>
          <w:szCs w:val="24"/>
          <w14:textFill>
            <w14:solidFill>
              <w14:schemeClr w14:val="tx1"/>
            </w14:solidFill>
          </w14:textFill>
        </w:rPr>
      </w:pPr>
    </w:p>
    <w:p>
      <w:pPr>
        <w:spacing w:line="360" w:lineRule="auto"/>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法定代表人（单位负责人）。</w:t>
      </w:r>
    </w:p>
    <w:p>
      <w:pPr>
        <w:snapToGrid w:val="0"/>
        <w:spacing w:line="360" w:lineRule="auto"/>
        <w:jc w:val="left"/>
        <w:rPr>
          <w:rFonts w:ascii="微软雅黑" w:hAnsi="微软雅黑" w:eastAsia="微软雅黑"/>
          <w:color w:val="000000" w:themeColor="text1"/>
          <w:sz w:val="24"/>
          <w:szCs w:val="24"/>
          <w14:textFill>
            <w14:solidFill>
              <w14:schemeClr w14:val="tx1"/>
            </w14:solidFill>
          </w14:textFill>
        </w:rPr>
      </w:pPr>
    </w:p>
    <w:p>
      <w:pPr>
        <w:spacing w:line="360" w:lineRule="auto"/>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特此证明。</w:t>
      </w:r>
    </w:p>
    <w:p>
      <w:pPr>
        <w:snapToGrid w:val="0"/>
        <w:spacing w:line="360" w:lineRule="auto"/>
        <w:jc w:val="left"/>
        <w:rPr>
          <w:rFonts w:ascii="微软雅黑" w:hAnsi="微软雅黑" w:eastAsia="微软雅黑"/>
          <w:color w:val="000000" w:themeColor="text1"/>
          <w:sz w:val="24"/>
          <w:szCs w:val="24"/>
          <w14:textFill>
            <w14:solidFill>
              <w14:schemeClr w14:val="tx1"/>
            </w14:solidFill>
          </w14:textFill>
        </w:rPr>
      </w:pPr>
    </w:p>
    <w:p>
      <w:pPr>
        <w:spacing w:line="360" w:lineRule="auto"/>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附：法定代表人（单位负责人）身份证复印件。</w:t>
      </w:r>
    </w:p>
    <w:p>
      <w:pPr>
        <w:spacing w:line="360" w:lineRule="auto"/>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注：本身份证明需由供应商加盖单位公章。</w:t>
      </w:r>
    </w:p>
    <w:p>
      <w:pPr>
        <w:spacing w:line="360" w:lineRule="auto"/>
        <w:jc w:val="left"/>
        <w:rPr>
          <w:rFonts w:ascii="微软雅黑" w:hAnsi="微软雅黑" w:eastAsia="微软雅黑"/>
          <w:color w:val="000000" w:themeColor="text1"/>
          <w:sz w:val="24"/>
          <w:szCs w:val="24"/>
          <w14:textFill>
            <w14:solidFill>
              <w14:schemeClr w14:val="tx1"/>
            </w14:solidFill>
          </w14:textFill>
        </w:rPr>
      </w:pPr>
    </w:p>
    <w:p>
      <w:pPr>
        <w:spacing w:line="360" w:lineRule="auto"/>
        <w:ind w:firstLine="4320" w:firstLineChars="1800"/>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供应商：    （</w:t>
      </w:r>
      <w:r>
        <w:rPr>
          <w:rFonts w:hint="eastAsia" w:ascii="宋体" w:hAnsi="宋体" w:eastAsia="宋体"/>
          <w:color w:val="000000" w:themeColor="text1"/>
          <w:sz w:val="24"/>
          <w:szCs w:val="24"/>
          <w14:textFill>
            <w14:solidFill>
              <w14:schemeClr w14:val="tx1"/>
            </w14:solidFill>
          </w14:textFill>
        </w:rPr>
        <w:t>签章</w:t>
      </w:r>
      <w:r>
        <w:rPr>
          <w:rFonts w:ascii="宋体" w:hAnsi="宋体" w:eastAsia="宋体"/>
          <w:color w:val="000000" w:themeColor="text1"/>
          <w:sz w:val="24"/>
          <w:szCs w:val="24"/>
          <w14:textFill>
            <w14:solidFill>
              <w14:schemeClr w14:val="tx1"/>
            </w14:solidFill>
          </w14:textFill>
        </w:rPr>
        <w:t>）</w:t>
      </w:r>
    </w:p>
    <w:p>
      <w:pPr>
        <w:spacing w:line="360" w:lineRule="auto"/>
        <w:jc w:val="left"/>
        <w:rPr>
          <w:rFonts w:ascii="微软雅黑" w:hAnsi="微软雅黑" w:eastAsia="微软雅黑"/>
          <w:color w:val="000000" w:themeColor="text1"/>
          <w:sz w:val="24"/>
          <w:szCs w:val="24"/>
          <w14:textFill>
            <w14:solidFill>
              <w14:schemeClr w14:val="tx1"/>
            </w14:solidFill>
          </w14:textFill>
        </w:rPr>
      </w:pPr>
    </w:p>
    <w:p>
      <w:pPr>
        <w:spacing w:line="360" w:lineRule="auto"/>
        <w:ind w:firstLine="6000" w:firstLineChars="2500"/>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年</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月</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日</w:t>
      </w:r>
    </w:p>
    <w:p>
      <w:pPr>
        <w:widowControl/>
        <w:jc w:val="left"/>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p>
    <w:p>
      <w:pPr>
        <w:jc w:val="center"/>
        <w:rPr>
          <w:rFonts w:ascii="微软雅黑" w:hAnsi="微软雅黑" w:eastAsia="微软雅黑"/>
          <w:color w:val="000000" w:themeColor="text1"/>
          <w:sz w:val="24"/>
          <w:szCs w:val="24"/>
          <w14:textFill>
            <w14:solidFill>
              <w14:schemeClr w14:val="tx1"/>
            </w14:solidFill>
          </w14:textFill>
        </w:rPr>
      </w:pPr>
      <w:r>
        <w:rPr>
          <w:rFonts w:ascii="宋体" w:hAnsi="宋体" w:eastAsia="宋体"/>
          <w:b/>
          <w:bCs/>
          <w:color w:val="000000" w:themeColor="text1"/>
          <w:sz w:val="28"/>
          <w:szCs w:val="28"/>
          <w14:textFill>
            <w14:solidFill>
              <w14:schemeClr w14:val="tx1"/>
            </w14:solidFill>
          </w14:textFill>
        </w:rPr>
        <w:t>授权委托书</w:t>
      </w:r>
    </w:p>
    <w:p>
      <w:pPr>
        <w:snapToGrid w:val="0"/>
        <w:jc w:val="left"/>
        <w:rPr>
          <w:rFonts w:ascii="微软雅黑" w:hAnsi="微软雅黑" w:eastAsia="微软雅黑"/>
          <w:color w:val="000000" w:themeColor="text1"/>
          <w:sz w:val="24"/>
          <w:szCs w:val="24"/>
          <w14:textFill>
            <w14:solidFill>
              <w14:schemeClr w14:val="tx1"/>
            </w14:solidFill>
          </w14:textFill>
        </w:rPr>
      </w:pPr>
    </w:p>
    <w:p>
      <w:pPr>
        <w:spacing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本人</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（姓名）系</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（供应商名称）的法定代表人，现委托</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（姓名）为我方代理人。代理人根据授权，以我方名义签署、澄清、说明、补正、递交、撤回、修改</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（项目名称）响应文件、签订合同和处理有关事宜，其法律后果由我方承担。</w:t>
      </w:r>
    </w:p>
    <w:p>
      <w:pPr>
        <w:spacing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委托期限：</w:t>
      </w:r>
      <w:r>
        <w:rPr>
          <w:rFonts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w:t>
      </w:r>
    </w:p>
    <w:p>
      <w:pPr>
        <w:spacing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代理人无转委托权。</w:t>
      </w:r>
    </w:p>
    <w:p>
      <w:pPr>
        <w:spacing w:after="156"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附：法定代表人和授权委托人的人身份证复印件（正反两面）</w:t>
      </w:r>
    </w:p>
    <w:p>
      <w:pPr>
        <w:spacing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p>
    <w:p>
      <w:pPr>
        <w:spacing w:line="440" w:lineRule="exact"/>
        <w:ind w:firstLine="480" w:firstLineChars="200"/>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注：本授权委托书需由供应商加盖单位公章并由其法定代表人（单位负责人）和委托代理人签字。</w:t>
      </w:r>
    </w:p>
    <w:p>
      <w:pPr>
        <w:snapToGrid w:val="0"/>
        <w:ind w:right="480"/>
        <w:jc w:val="right"/>
        <w:rPr>
          <w:rFonts w:ascii="微软雅黑" w:hAnsi="微软雅黑" w:eastAsia="微软雅黑"/>
          <w:color w:val="000000" w:themeColor="text1"/>
          <w:sz w:val="24"/>
          <w:szCs w:val="24"/>
          <w14:textFill>
            <w14:solidFill>
              <w14:schemeClr w14:val="tx1"/>
            </w14:solidFill>
          </w14:textFill>
        </w:rPr>
      </w:pPr>
    </w:p>
    <w:p>
      <w:pPr>
        <w:spacing w:line="440" w:lineRule="exact"/>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供应商：</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签</w:t>
      </w:r>
      <w:r>
        <w:rPr>
          <w:rFonts w:ascii="'Times New Roman'" w:hAnsi="'Times New Roman'" w:eastAsia="'Times New Roman'"/>
          <w:color w:val="000000" w:themeColor="text1"/>
          <w:sz w:val="24"/>
          <w:szCs w:val="24"/>
          <w14:textFill>
            <w14:solidFill>
              <w14:schemeClr w14:val="tx1"/>
            </w14:solidFill>
          </w14:textFill>
        </w:rPr>
        <w:t>章）</w:t>
      </w:r>
      <w:r>
        <w:rPr>
          <w:rFonts w:ascii="宋体" w:hAnsi="宋体" w:eastAsia="宋体"/>
          <w:color w:val="000000" w:themeColor="text1"/>
          <w:sz w:val="24"/>
          <w:szCs w:val="24"/>
          <w14:textFill>
            <w14:solidFill>
              <w14:schemeClr w14:val="tx1"/>
            </w14:solidFill>
          </w14:textFill>
        </w:rPr>
        <w:t>      </w:t>
      </w:r>
    </w:p>
    <w:p>
      <w:pPr>
        <w:spacing w:line="440" w:lineRule="exact"/>
        <w:ind w:firstLine="2940" w:firstLineChars="1225"/>
        <w:jc w:val="left"/>
        <w:rPr>
          <w:rFonts w:ascii="微软雅黑" w:hAnsi="微软雅黑" w:eastAsia="微软雅黑"/>
          <w:color w:val="000000" w:themeColor="text1"/>
          <w:sz w:val="24"/>
          <w:szCs w:val="24"/>
          <w14:textFill>
            <w14:solidFill>
              <w14:schemeClr w14:val="tx1"/>
            </w14:solidFill>
          </w14:textFill>
        </w:rPr>
      </w:pPr>
    </w:p>
    <w:p>
      <w:pPr>
        <w:spacing w:line="440" w:lineRule="exact"/>
        <w:jc w:val="left"/>
        <w:rPr>
          <w:rFonts w:ascii="微软雅黑" w:hAnsi="微软雅黑" w:eastAsia="微软雅黑"/>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委托代理人联系电话：</w:t>
      </w:r>
      <w:r>
        <w:rPr>
          <w:rFonts w:ascii="宋体" w:hAnsi="宋体" w:eastAsia="宋体"/>
          <w:color w:val="000000" w:themeColor="text1"/>
          <w:sz w:val="24"/>
          <w:szCs w:val="24"/>
          <w:u w:val="single"/>
          <w14:textFill>
            <w14:solidFill>
              <w14:schemeClr w14:val="tx1"/>
            </w14:solidFill>
          </w14:textFill>
        </w:rPr>
        <w:t>              </w:t>
      </w:r>
    </w:p>
    <w:p>
      <w:pPr>
        <w:spacing w:line="440" w:lineRule="exact"/>
        <w:ind w:firstLine="2940" w:firstLineChars="1225"/>
        <w:jc w:val="left"/>
        <w:rPr>
          <w:rFonts w:ascii="微软雅黑" w:hAnsi="微软雅黑" w:eastAsia="微软雅黑"/>
          <w:color w:val="000000" w:themeColor="text1"/>
          <w:sz w:val="24"/>
          <w:szCs w:val="24"/>
          <w14:textFill>
            <w14:solidFill>
              <w14:schemeClr w14:val="tx1"/>
            </w14:solidFill>
          </w14:textFill>
        </w:rPr>
      </w:pPr>
    </w:p>
    <w:p>
      <w:pPr>
        <w:spacing w:line="440" w:lineRule="exact"/>
        <w:ind w:firstLine="2940" w:firstLineChars="1225"/>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w:t>
      </w:r>
    </w:p>
    <w:p>
      <w:pPr>
        <w:spacing w:line="440" w:lineRule="exact"/>
        <w:ind w:firstLine="4080" w:firstLineChars="1700"/>
        <w:jc w:val="left"/>
        <w:rPr>
          <w:rFonts w:ascii="微软雅黑" w:hAnsi="微软雅黑" w:eastAsia="微软雅黑"/>
          <w:color w:val="000000" w:themeColor="text1"/>
          <w:sz w:val="24"/>
          <w:szCs w:val="24"/>
          <w14:textFill>
            <w14:solidFill>
              <w14:schemeClr w14:val="tx1"/>
            </w14:solidFill>
          </w14:textFill>
        </w:rPr>
      </w:pP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年</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月</w:t>
      </w:r>
      <w:r>
        <w:rPr>
          <w:rFonts w:ascii="宋体" w:hAnsi="宋体" w:eastAsia="宋体"/>
          <w:color w:val="000000" w:themeColor="text1"/>
          <w:sz w:val="24"/>
          <w:szCs w:val="24"/>
          <w:u w:val="single"/>
          <w14:textFill>
            <w14:solidFill>
              <w14:schemeClr w14:val="tx1"/>
            </w14:solidFill>
          </w14:textFill>
        </w:rPr>
        <w:t>    </w:t>
      </w:r>
      <w:r>
        <w:rPr>
          <w:rFonts w:ascii="'Times New Roman'" w:hAnsi="'Times New Roman'" w:eastAsia="'Times New Roman'"/>
          <w:color w:val="000000" w:themeColor="text1"/>
          <w:sz w:val="24"/>
          <w:szCs w:val="24"/>
          <w14:textFill>
            <w14:solidFill>
              <w14:schemeClr w14:val="tx1"/>
            </w14:solidFill>
          </w14:textFill>
        </w:rPr>
        <w:t>日</w:t>
      </w:r>
    </w:p>
    <w:p>
      <w:pPr>
        <w:jc w:val="center"/>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r>
        <w:rPr>
          <w:rFonts w:hint="eastAsia" w:asciiTheme="minorEastAsia" w:hAnsiTheme="minorEastAsia" w:cstheme="minorEastAsia"/>
          <w:b/>
          <w:bCs/>
          <w:color w:val="000000" w:themeColor="text1"/>
          <w:sz w:val="32"/>
          <w:szCs w:val="32"/>
          <w14:textFill>
            <w14:solidFill>
              <w14:schemeClr w14:val="tx1"/>
            </w14:solidFill>
          </w14:textFill>
        </w:rPr>
        <w:t>二、报价一览表</w:t>
      </w:r>
    </w:p>
    <w:p>
      <w:pPr>
        <w:snapToGrid w:val="0"/>
        <w:jc w:val="left"/>
        <w:rPr>
          <w:rFonts w:ascii="微软雅黑" w:hAnsi="微软雅黑" w:eastAsia="微软雅黑"/>
          <w:color w:val="000000" w:themeColor="text1"/>
          <w:sz w:val="24"/>
          <w:szCs w:val="24"/>
          <w14:textFill>
            <w14:solidFill>
              <w14:schemeClr w14:val="tx1"/>
            </w14:solidFill>
          </w14:textFill>
        </w:rPr>
      </w:pPr>
    </w:p>
    <w:p>
      <w:pPr>
        <w:spacing w:line="600" w:lineRule="exact"/>
        <w:jc w:val="center"/>
        <w:rPr>
          <w:rFonts w:ascii="微软雅黑" w:hAnsi="微软雅黑" w:eastAsia="微软雅黑"/>
          <w:color w:val="000000" w:themeColor="text1"/>
          <w:sz w:val="24"/>
          <w:szCs w:val="24"/>
          <w14:textFill>
            <w14:solidFill>
              <w14:schemeClr w14:val="tx1"/>
            </w14:solidFill>
          </w14:textFill>
        </w:rPr>
      </w:pPr>
      <w:r>
        <w:rPr>
          <w:rFonts w:hint="eastAsia" w:ascii="'Times New Roman'" w:hAnsi="'Times New Roman'" w:eastAsia="宋体"/>
          <w:b/>
          <w:bCs/>
          <w:color w:val="000000" w:themeColor="text1"/>
          <w:sz w:val="24"/>
          <w:szCs w:val="24"/>
          <w14:textFill>
            <w14:solidFill>
              <w14:schemeClr w14:val="tx1"/>
            </w14:solidFill>
          </w14:textFill>
        </w:rPr>
        <w:t>2-1</w:t>
      </w:r>
      <w:r>
        <w:rPr>
          <w:rFonts w:ascii="'Times New Roman'" w:hAnsi="'Times New Roman'" w:eastAsia="'Times New Roman'"/>
          <w:b/>
          <w:bCs/>
          <w:color w:val="000000" w:themeColor="text1"/>
          <w:sz w:val="24"/>
          <w:szCs w:val="24"/>
          <w14:textFill>
            <w14:solidFill>
              <w14:schemeClr w14:val="tx1"/>
            </w14:solidFill>
          </w14:textFill>
        </w:rPr>
        <w:t>报价表</w:t>
      </w:r>
    </w:p>
    <w:p>
      <w:pPr>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某项目    </w:t>
      </w:r>
    </w:p>
    <w:p>
      <w:pPr>
        <w:snapToGrid w:val="0"/>
        <w:spacing w:afterLines="50" w:line="360" w:lineRule="auto"/>
        <w:jc w:val="left"/>
        <w:rPr>
          <w:rFonts w:ascii="宋体" w:hAnsi="宋体" w:eastAsia="宋体" w:cs="宋体"/>
          <w:b/>
          <w:bCs/>
          <w:sz w:val="24"/>
          <w:szCs w:val="24"/>
          <w:u w:val="single"/>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某编号    </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供应商名称</w:t>
            </w:r>
          </w:p>
        </w:tc>
        <w:tc>
          <w:tcPr>
            <w:tcW w:w="7087" w:type="dxa"/>
            <w:tcBorders>
              <w:left w:val="single" w:color="auto" w:sz="4" w:space="0"/>
            </w:tcBorders>
          </w:tcPr>
          <w:p>
            <w:pP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bCs/>
                <w:sz w:val="24"/>
                <w:szCs w:val="24"/>
              </w:rPr>
              <w:t>询价</w:t>
            </w:r>
            <w:r>
              <w:rPr>
                <w:rFonts w:hint="eastAsia" w:ascii="宋体" w:hAnsi="宋体" w:eastAsia="宋体" w:cs="宋体"/>
                <w:b/>
                <w:sz w:val="24"/>
                <w:szCs w:val="24"/>
              </w:rPr>
              <w:t>范围</w:t>
            </w:r>
          </w:p>
        </w:tc>
        <w:tc>
          <w:tcPr>
            <w:tcW w:w="7087" w:type="dxa"/>
            <w:tcBorders>
              <w:left w:val="single" w:color="auto" w:sz="4" w:space="0"/>
            </w:tcBorders>
            <w:vAlign w:val="center"/>
          </w:tcPr>
          <w:p>
            <w:pPr>
              <w:widowControl/>
              <w:rPr>
                <w:rFonts w:ascii="宋体" w:hAnsi="宋体" w:eastAsia="宋体" w:cs="宋体"/>
                <w:b/>
                <w:sz w:val="24"/>
                <w:szCs w:val="24"/>
              </w:rPr>
            </w:pPr>
            <w:r>
              <w:rPr>
                <w:rFonts w:hint="eastAsia" w:ascii="宋体" w:hAnsi="宋体" w:eastAsia="宋体" w:cs="@仿宋_GB2312"/>
                <w:sz w:val="24"/>
                <w:szCs w:val="28"/>
              </w:rPr>
              <w:t xml:space="preserve"> </w:t>
            </w:r>
            <w:r>
              <w:rPr>
                <w:rFonts w:hint="eastAsia" w:ascii="宋体" w:hAnsi="宋体" w:cs="@仿宋_GB2312"/>
                <w:sz w:val="24"/>
                <w:szCs w:val="28"/>
              </w:rPr>
              <w:t xml:space="preserve">  第</w:t>
            </w:r>
            <w:r>
              <w:rPr>
                <w:rFonts w:hint="eastAsia" w:ascii="宋体" w:hAnsi="宋体" w:cs="@仿宋_GB2312"/>
                <w:sz w:val="24"/>
                <w:szCs w:val="28"/>
                <w:u w:val="single"/>
              </w:rPr>
              <w:t xml:space="preserve">    </w:t>
            </w:r>
            <w:r>
              <w:rPr>
                <w:rFonts w:hint="eastAsia" w:ascii="宋体" w:hAnsi="宋体" w:cs="@仿宋_GB231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875" w:type="dxa"/>
            <w:tcBorders>
              <w:top w:val="single" w:color="auto" w:sz="4" w:space="0"/>
            </w:tcBorders>
            <w:vAlign w:val="center"/>
          </w:tcPr>
          <w:p>
            <w:pPr>
              <w:spacing w:line="360" w:lineRule="auto"/>
              <w:jc w:val="center"/>
              <w:rPr>
                <w:rFonts w:hint="eastAsia" w:cs="@仿宋_GB2312"/>
                <w:b/>
                <w:sz w:val="24"/>
              </w:rPr>
            </w:pPr>
            <w:r>
              <w:rPr>
                <w:rFonts w:hint="eastAsia" w:cs="@仿宋_GB2312"/>
                <w:b/>
                <w:sz w:val="24"/>
              </w:rPr>
              <w:t>报价</w:t>
            </w:r>
          </w:p>
          <w:p>
            <w:pPr>
              <w:jc w:val="center"/>
              <w:rPr>
                <w:rFonts w:ascii="宋体" w:hAnsi="宋体" w:eastAsia="宋体" w:cs="宋体"/>
                <w:b/>
                <w:sz w:val="24"/>
                <w:szCs w:val="24"/>
              </w:rPr>
            </w:pPr>
            <w:r>
              <w:rPr>
                <w:rFonts w:hint="eastAsia" w:ascii="宋体" w:hAnsi="宋体" w:eastAsia="宋体" w:cs="宋体"/>
                <w:b/>
                <w:sz w:val="24"/>
                <w:szCs w:val="24"/>
              </w:rPr>
              <w:t>（详见备注说明）</w:t>
            </w:r>
          </w:p>
        </w:tc>
        <w:tc>
          <w:tcPr>
            <w:tcW w:w="7087" w:type="dxa"/>
            <w:vAlign w:val="center"/>
          </w:tcPr>
          <w:p>
            <w:pPr>
              <w:snapToGrid w:val="0"/>
              <w:rPr>
                <w:rFonts w:ascii="宋体" w:hAnsi="宋体" w:eastAsia="宋体" w:cs="宋体"/>
                <w:sz w:val="24"/>
                <w:szCs w:val="24"/>
              </w:rPr>
            </w:pPr>
          </w:p>
          <w:p>
            <w:pPr>
              <w:snapToGrid w:val="0"/>
              <w:rPr>
                <w:rFonts w:ascii="宋体" w:hAnsi="宋体" w:eastAsia="宋体" w:cs="宋体"/>
                <w:bCs/>
                <w:sz w:val="24"/>
                <w:szCs w:val="24"/>
                <w:u w:val="single"/>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sz w:val="24"/>
                <w:szCs w:val="24"/>
              </w:rPr>
            </w:pPr>
            <w:r>
              <w:rPr>
                <w:rFonts w:hint="eastAsia" w:ascii="宋体" w:hAnsi="宋体" w:eastAsia="宋体" w:cs="宋体"/>
                <w:b/>
                <w:bCs/>
                <w:sz w:val="24"/>
                <w:szCs w:val="24"/>
              </w:rPr>
              <w:t>质量标准</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sz w:val="24"/>
                <w:szCs w:val="24"/>
              </w:rPr>
            </w:pPr>
            <w:r>
              <w:rPr>
                <w:rFonts w:hint="eastAsia" w:ascii="宋体" w:hAnsi="宋体" w:eastAsia="宋体" w:cs="宋体"/>
                <w:b/>
                <w:bCs/>
                <w:sz w:val="24"/>
                <w:szCs w:val="24"/>
              </w:rPr>
              <w:t>工    期</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bCs/>
                <w:sz w:val="24"/>
                <w:szCs w:val="24"/>
              </w:rPr>
            </w:pPr>
            <w:r>
              <w:rPr>
                <w:rFonts w:hint="eastAsia" w:ascii="宋体" w:hAnsi="宋体" w:cs="宋体"/>
                <w:b/>
                <w:bCs/>
                <w:sz w:val="24"/>
                <w:szCs w:val="24"/>
              </w:rPr>
              <w:t>询价</w:t>
            </w:r>
            <w:r>
              <w:rPr>
                <w:rFonts w:hint="eastAsia" w:ascii="宋体" w:hAnsi="宋体" w:eastAsia="宋体" w:cs="宋体"/>
                <w:b/>
                <w:bCs/>
                <w:sz w:val="24"/>
                <w:szCs w:val="24"/>
              </w:rPr>
              <w:t>有效期</w:t>
            </w:r>
          </w:p>
        </w:tc>
        <w:tc>
          <w:tcPr>
            <w:tcW w:w="7087" w:type="dxa"/>
            <w:vAlign w:val="center"/>
          </w:tcPr>
          <w:p>
            <w:pPr>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75" w:type="dxa"/>
            <w:tcBorders>
              <w:top w:val="single" w:color="auto" w:sz="4" w:space="0"/>
            </w:tcBorders>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是否响应付款方式</w:t>
            </w:r>
          </w:p>
        </w:tc>
        <w:tc>
          <w:tcPr>
            <w:tcW w:w="7087" w:type="dxa"/>
            <w:vAlign w:val="center"/>
          </w:tcPr>
          <w:p>
            <w:pPr>
              <w:snapToGrid w:val="0"/>
              <w:rPr>
                <w:rFonts w:ascii="宋体" w:hAnsi="宋体" w:eastAsia="宋体" w:cs="宋体"/>
                <w:bCs/>
                <w:sz w:val="24"/>
                <w:szCs w:val="24"/>
              </w:rPr>
            </w:pPr>
            <w:r>
              <w:rPr>
                <w:rFonts w:hint="eastAsia" w:ascii="宋体" w:hAnsi="宋体" w:eastAsia="宋体" w:cs="宋体"/>
                <w:sz w:val="24"/>
                <w:szCs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875" w:type="dxa"/>
            <w:vAlign w:val="center"/>
          </w:tcPr>
          <w:p>
            <w:pPr>
              <w:jc w:val="center"/>
              <w:rPr>
                <w:rFonts w:ascii="宋体" w:hAnsi="宋体" w:eastAsia="宋体" w:cs="宋体"/>
                <w:b/>
                <w:sz w:val="24"/>
                <w:szCs w:val="24"/>
              </w:rPr>
            </w:pPr>
            <w:r>
              <w:rPr>
                <w:rFonts w:hint="eastAsia" w:ascii="宋体" w:hAnsi="宋体" w:eastAsia="宋体" w:cs="宋体"/>
                <w:b/>
                <w:sz w:val="24"/>
                <w:szCs w:val="24"/>
              </w:rPr>
              <w:t>备注说明</w:t>
            </w:r>
          </w:p>
        </w:tc>
        <w:tc>
          <w:tcPr>
            <w:tcW w:w="7087" w:type="dxa"/>
          </w:tcPr>
          <w:p>
            <w:pPr>
              <w:rPr>
                <w:rFonts w:ascii="宋体" w:hAnsi="宋体" w:eastAsia="宋体" w:cs="宋体"/>
                <w:b/>
                <w:sz w:val="24"/>
                <w:szCs w:val="24"/>
              </w:rPr>
            </w:pPr>
          </w:p>
        </w:tc>
      </w:tr>
    </w:tbl>
    <w:p>
      <w:pPr>
        <w:spacing w:line="440" w:lineRule="exact"/>
        <w:ind w:firstLine="4800" w:firstLineChars="2000"/>
        <w:rPr>
          <w:rFonts w:hint="eastAsia" w:cs="@仿宋_GB2312"/>
          <w:sz w:val="24"/>
          <w:szCs w:val="24"/>
          <w:u w:val="single"/>
        </w:rPr>
      </w:pPr>
      <w:r>
        <w:rPr>
          <w:rFonts w:hint="eastAsia" w:cs="@仿宋_GB2312"/>
          <w:sz w:val="24"/>
          <w:szCs w:val="24"/>
        </w:rPr>
        <w:t>供应商签章：</w:t>
      </w:r>
      <w:r>
        <w:rPr>
          <w:rFonts w:hint="eastAsia" w:cs="@仿宋_GB2312"/>
          <w:sz w:val="24"/>
          <w:szCs w:val="24"/>
          <w:u w:val="single"/>
        </w:rPr>
        <w:t xml:space="preserve">     </w:t>
      </w:r>
      <w:r>
        <w:rPr>
          <w:rFonts w:cs="@仿宋_GB2312"/>
          <w:sz w:val="24"/>
          <w:szCs w:val="24"/>
          <w:u w:val="single"/>
        </w:rPr>
        <w:t xml:space="preserve">    </w:t>
      </w:r>
      <w:r>
        <w:rPr>
          <w:rFonts w:hint="eastAsia" w:cs="@仿宋_GB2312"/>
          <w:sz w:val="24"/>
          <w:szCs w:val="24"/>
          <w:u w:val="single"/>
        </w:rPr>
        <w:t xml:space="preserve">    </w:t>
      </w:r>
    </w:p>
    <w:p>
      <w:pPr>
        <w:spacing w:line="440" w:lineRule="exact"/>
        <w:ind w:firstLine="4800" w:firstLineChars="2000"/>
        <w:rPr>
          <w:rFonts w:hint="eastAsia" w:cs="@仿宋_GB2312"/>
          <w:sz w:val="24"/>
          <w:szCs w:val="24"/>
          <w:u w:val="single"/>
        </w:rPr>
      </w:pPr>
      <w:r>
        <w:rPr>
          <w:rFonts w:hint="eastAsia" w:cs="@仿宋_GB2312"/>
          <w:sz w:val="24"/>
          <w:szCs w:val="24"/>
        </w:rPr>
        <w:t xml:space="preserve">日     </w:t>
      </w:r>
      <w:r>
        <w:rPr>
          <w:rFonts w:cs="@仿宋_GB2312"/>
          <w:sz w:val="24"/>
          <w:szCs w:val="24"/>
        </w:rPr>
        <w:t xml:space="preserve"> </w:t>
      </w:r>
      <w:r>
        <w:rPr>
          <w:rFonts w:hint="eastAsia" w:cs="@仿宋_GB2312"/>
          <w:sz w:val="24"/>
          <w:szCs w:val="24"/>
        </w:rPr>
        <w:t>期：</w:t>
      </w:r>
      <w:r>
        <w:rPr>
          <w:rFonts w:hint="eastAsia" w:cs="@仿宋_GB2312"/>
          <w:sz w:val="24"/>
          <w:szCs w:val="24"/>
          <w:u w:val="single"/>
        </w:rPr>
        <w:t xml:space="preserve">             </w:t>
      </w:r>
    </w:p>
    <w:p>
      <w:pPr>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注：</w:t>
      </w:r>
    </w:p>
    <w:p>
      <w:pPr>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1.本表内容根据</w:t>
      </w:r>
      <w:r>
        <w:rPr>
          <w:rFonts w:hint="eastAsia" w:ascii="宋体" w:hAnsi="宋体" w:cs="宋体"/>
          <w:b/>
          <w:bCs/>
          <w:sz w:val="24"/>
          <w:szCs w:val="24"/>
        </w:rPr>
        <w:t>询价</w:t>
      </w:r>
      <w:r>
        <w:rPr>
          <w:rFonts w:hint="eastAsia" w:ascii="宋体" w:hAnsi="宋体" w:eastAsia="宋体" w:cs="宋体"/>
          <w:b/>
          <w:bCs/>
          <w:sz w:val="24"/>
          <w:szCs w:val="24"/>
        </w:rPr>
        <w:t>文件要求包括了</w:t>
      </w:r>
      <w:r>
        <w:rPr>
          <w:rFonts w:hint="eastAsia" w:ascii="宋体" w:hAnsi="宋体" w:cs="宋体"/>
          <w:b/>
          <w:bCs/>
          <w:sz w:val="24"/>
          <w:szCs w:val="24"/>
        </w:rPr>
        <w:t>询价</w:t>
      </w:r>
      <w:r>
        <w:rPr>
          <w:rFonts w:hint="eastAsia" w:ascii="宋体" w:hAnsi="宋体" w:eastAsia="宋体" w:cs="宋体"/>
          <w:b/>
          <w:bCs/>
          <w:sz w:val="24"/>
          <w:szCs w:val="24"/>
        </w:rPr>
        <w:t>文件要求提供的全部内容的所有费用。</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2.特殊事项在备注中注明。</w:t>
      </w:r>
    </w:p>
    <w:p>
      <w:pPr>
        <w:adjustRightInd w:val="0"/>
        <w:snapToGrid w:val="0"/>
        <w:spacing w:line="360" w:lineRule="auto"/>
        <w:ind w:firstLine="482" w:firstLineChars="200"/>
        <w:rPr>
          <w:rFonts w:hint="eastAsia" w:ascii="宋体" w:hAnsi="宋体" w:eastAsia="宋体" w:cs="@仿宋_GB2312"/>
          <w:b/>
          <w:bCs/>
          <w:sz w:val="24"/>
          <w:szCs w:val="24"/>
        </w:rPr>
        <w:sectPr>
          <w:headerReference r:id="rId3" w:type="default"/>
          <w:footerReference r:id="rId4" w:type="default"/>
          <w:pgSz w:w="11906" w:h="16838"/>
          <w:pgMar w:top="1383" w:right="1797" w:bottom="1440" w:left="1797" w:header="851" w:footer="992" w:gutter="0"/>
          <w:cols w:space="425" w:num="1"/>
          <w:docGrid w:type="lines" w:linePitch="312" w:charSpace="0"/>
        </w:sectPr>
      </w:pPr>
      <w:r>
        <w:rPr>
          <w:rFonts w:hint="eastAsia" w:ascii="宋体" w:hAnsi="宋体" w:eastAsia="宋体" w:cs="@仿宋_GB2312"/>
          <w:b/>
          <w:bCs/>
          <w:sz w:val="24"/>
          <w:szCs w:val="24"/>
        </w:rPr>
        <w:t>3.供应商应根据其响应文件中报价表的内容填写唱标信息，唱标信息不作为评审的依据。唱标信息与报价表不一致的，以报价表为准。</w:t>
      </w:r>
    </w:p>
    <w:p>
      <w:pPr>
        <w:spacing w:line="384" w:lineRule="auto"/>
        <w:jc w:val="both"/>
        <w:rPr>
          <w:rFonts w:hint="eastAsia" w:ascii="'Times New Roman'" w:hAnsi="'Times New Roman'" w:eastAsia="宋体"/>
          <w:b/>
          <w:bCs/>
          <w:color w:val="000000" w:themeColor="text1"/>
          <w:sz w:val="24"/>
          <w:szCs w:val="24"/>
          <w14:textFill>
            <w14:solidFill>
              <w14:schemeClr w14:val="tx1"/>
            </w14:solidFill>
          </w14:textFill>
        </w:rPr>
      </w:pPr>
      <w:bookmarkStart w:id="38" w:name="_Toc23075"/>
      <w:bookmarkStart w:id="39" w:name="_Toc520983588"/>
      <w:bookmarkStart w:id="40" w:name="_Toc16147"/>
    </w:p>
    <w:p>
      <w:pPr>
        <w:spacing w:line="384" w:lineRule="auto"/>
        <w:jc w:val="center"/>
        <w:rPr>
          <w:rFonts w:hint="eastAsia" w:ascii="'Times New Roman'" w:hAnsi="'Times New Roman'" w:eastAsia="宋体"/>
          <w:b/>
          <w:bCs/>
          <w:color w:val="000000" w:themeColor="text1"/>
          <w:sz w:val="24"/>
          <w:szCs w:val="24"/>
          <w14:textFill>
            <w14:solidFill>
              <w14:schemeClr w14:val="tx1"/>
            </w14:solidFill>
          </w14:textFill>
        </w:rPr>
      </w:pPr>
    </w:p>
    <w:p>
      <w:pPr>
        <w:spacing w:line="384" w:lineRule="auto"/>
        <w:jc w:val="center"/>
        <w:rPr>
          <w:rFonts w:hint="eastAsia" w:ascii="'Times New Roman'" w:hAnsi="'Times New Roman'" w:eastAsia="宋体"/>
          <w:b/>
          <w:bCs/>
          <w:color w:val="000000" w:themeColor="text1"/>
          <w:sz w:val="24"/>
          <w:szCs w:val="24"/>
          <w14:textFill>
            <w14:solidFill>
              <w14:schemeClr w14:val="tx1"/>
            </w14:solidFill>
          </w14:textFill>
        </w:rPr>
      </w:pPr>
      <w:r>
        <w:rPr>
          <w:rFonts w:hint="eastAsia" w:ascii="'Times New Roman'" w:hAnsi="'Times New Roman'" w:eastAsia="宋体"/>
          <w:b/>
          <w:bCs/>
          <w:color w:val="000000" w:themeColor="text1"/>
          <w:sz w:val="24"/>
          <w:szCs w:val="24"/>
          <w14:textFill>
            <w14:solidFill>
              <w14:schemeClr w14:val="tx1"/>
            </w14:solidFill>
          </w14:textFill>
        </w:rPr>
        <w:t>2-2 分项报价表</w:t>
      </w:r>
    </w:p>
    <w:tbl>
      <w:tblPr>
        <w:tblStyle w:val="2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2082"/>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wordWrap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wordWrap w:val="0"/>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wordWrap w:val="0"/>
              <w:spacing w:line="360" w:lineRule="auto"/>
              <w:jc w:val="center"/>
              <w:rPr>
                <w:rFonts w:ascii="仿宋" w:hAnsi="仿宋" w:eastAsia="仿宋" w:cs="仿宋"/>
                <w:b/>
                <w:sz w:val="24"/>
              </w:rPr>
            </w:pPr>
          </w:p>
          <w:p>
            <w:pPr>
              <w:wordWrap w:val="0"/>
              <w:spacing w:line="360" w:lineRule="auto"/>
              <w:jc w:val="center"/>
              <w:rPr>
                <w:rFonts w:ascii="仿宋" w:hAnsi="仿宋" w:eastAsia="仿宋" w:cs="仿宋"/>
                <w:b/>
                <w:sz w:val="24"/>
              </w:rPr>
            </w:pPr>
            <w:r>
              <w:rPr>
                <w:rFonts w:hint="eastAsia" w:ascii="仿宋" w:hAnsi="仿宋" w:eastAsia="仿宋" w:cs="仿宋"/>
                <w:b/>
                <w:sz w:val="24"/>
              </w:rPr>
              <w:t>品牌（如有）</w:t>
            </w:r>
          </w:p>
        </w:tc>
        <w:tc>
          <w:tcPr>
            <w:tcW w:w="3118" w:type="dxa"/>
            <w:vAlign w:val="center"/>
          </w:tcPr>
          <w:p>
            <w:pPr>
              <w:wordWrap w:val="0"/>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993" w:type="dxa"/>
            <w:vAlign w:val="center"/>
          </w:tcPr>
          <w:p>
            <w:pPr>
              <w:wordWrap w:val="0"/>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wordWrap w:val="0"/>
              <w:spacing w:line="360" w:lineRule="auto"/>
              <w:jc w:val="center"/>
              <w:rPr>
                <w:rFonts w:ascii="仿宋" w:hAnsi="仿宋" w:eastAsia="仿宋" w:cs="仿宋"/>
                <w:b/>
                <w:sz w:val="24"/>
              </w:rPr>
            </w:pPr>
            <w:r>
              <w:rPr>
                <w:rFonts w:hint="eastAsia" w:ascii="仿宋" w:hAnsi="仿宋" w:eastAsia="仿宋" w:cs="仿宋"/>
                <w:b/>
                <w:sz w:val="24"/>
              </w:rPr>
              <w:t>单价</w:t>
            </w:r>
          </w:p>
        </w:tc>
        <w:tc>
          <w:tcPr>
            <w:tcW w:w="2082" w:type="dxa"/>
            <w:vAlign w:val="center"/>
          </w:tcPr>
          <w:p>
            <w:pPr>
              <w:wordWrap w:val="0"/>
              <w:spacing w:line="360" w:lineRule="auto"/>
              <w:jc w:val="center"/>
              <w:rPr>
                <w:rFonts w:ascii="仿宋" w:hAnsi="仿宋" w:eastAsia="仿宋" w:cs="仿宋"/>
                <w:b/>
                <w:sz w:val="24"/>
              </w:rPr>
            </w:pPr>
            <w:r>
              <w:rPr>
                <w:rFonts w:hint="eastAsia" w:ascii="仿宋" w:hAnsi="仿宋" w:eastAsia="仿宋" w:cs="仿宋"/>
                <w:b/>
                <w:sz w:val="24"/>
              </w:rPr>
              <w:t>合计</w:t>
            </w:r>
          </w:p>
        </w:tc>
        <w:tc>
          <w:tcPr>
            <w:tcW w:w="3021" w:type="dxa"/>
            <w:vAlign w:val="center"/>
          </w:tcPr>
          <w:p>
            <w:pPr>
              <w:wordWrap w:val="0"/>
              <w:spacing w:line="360" w:lineRule="auto"/>
              <w:jc w:val="center"/>
              <w:rPr>
                <w:rFonts w:ascii="仿宋" w:hAnsi="仿宋" w:eastAsia="仿宋" w:cs="仿宋"/>
                <w:b/>
                <w:sz w:val="24"/>
              </w:rPr>
            </w:pPr>
          </w:p>
          <w:p>
            <w:pPr>
              <w:wordWrap w:val="0"/>
              <w:spacing w:line="360" w:lineRule="auto"/>
              <w:jc w:val="center"/>
              <w:rPr>
                <w:rFonts w:ascii="仿宋" w:hAnsi="仿宋" w:eastAsia="仿宋" w:cs="仿宋"/>
                <w:b/>
                <w:sz w:val="24"/>
              </w:rPr>
            </w:pPr>
            <w:r>
              <w:rPr>
                <w:rFonts w:hint="eastAsia" w:ascii="仿宋" w:hAnsi="仿宋" w:eastAsia="仿宋" w:cs="仿宋"/>
                <w:b/>
                <w:sz w:val="24"/>
              </w:rPr>
              <w:t>备注（如有）</w:t>
            </w:r>
          </w:p>
          <w:p>
            <w:pPr>
              <w:wordWrap w:val="0"/>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wordWrap w:val="0"/>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wordWrap w:val="0"/>
              <w:snapToGrid w:val="0"/>
              <w:spacing w:line="360" w:lineRule="auto"/>
              <w:jc w:val="center"/>
              <w:rPr>
                <w:rFonts w:ascii="仿宋" w:hAnsi="仿宋" w:eastAsia="仿宋" w:cs="仿宋"/>
                <w:sz w:val="24"/>
              </w:rPr>
            </w:pPr>
          </w:p>
        </w:tc>
        <w:tc>
          <w:tcPr>
            <w:tcW w:w="3118" w:type="dxa"/>
            <w:vAlign w:val="center"/>
          </w:tcPr>
          <w:p>
            <w:pPr>
              <w:wordWrap w:val="0"/>
              <w:snapToGrid w:val="0"/>
              <w:spacing w:line="360" w:lineRule="auto"/>
              <w:jc w:val="center"/>
              <w:rPr>
                <w:rFonts w:ascii="仿宋" w:hAnsi="仿宋" w:eastAsia="仿宋" w:cs="仿宋"/>
                <w:sz w:val="24"/>
              </w:rPr>
            </w:pPr>
          </w:p>
        </w:tc>
        <w:tc>
          <w:tcPr>
            <w:tcW w:w="993" w:type="dxa"/>
            <w:vAlign w:val="center"/>
          </w:tcPr>
          <w:p>
            <w:pPr>
              <w:wordWrap w:val="0"/>
              <w:snapToGrid w:val="0"/>
              <w:spacing w:line="360" w:lineRule="auto"/>
              <w:jc w:val="center"/>
              <w:rPr>
                <w:rFonts w:ascii="仿宋" w:hAnsi="仿宋" w:eastAsia="仿宋" w:cs="仿宋"/>
                <w:sz w:val="24"/>
              </w:rPr>
            </w:pPr>
          </w:p>
        </w:tc>
        <w:tc>
          <w:tcPr>
            <w:tcW w:w="1559" w:type="dxa"/>
            <w:vAlign w:val="center"/>
          </w:tcPr>
          <w:p>
            <w:pPr>
              <w:wordWrap w:val="0"/>
              <w:spacing w:line="360" w:lineRule="auto"/>
              <w:jc w:val="center"/>
              <w:rPr>
                <w:rFonts w:ascii="仿宋" w:hAnsi="仿宋" w:eastAsia="仿宋" w:cs="仿宋"/>
                <w:sz w:val="24"/>
              </w:rPr>
            </w:pPr>
          </w:p>
        </w:tc>
        <w:tc>
          <w:tcPr>
            <w:tcW w:w="2082" w:type="dxa"/>
            <w:vAlign w:val="center"/>
          </w:tcPr>
          <w:p>
            <w:pPr>
              <w:wordWrap w:val="0"/>
              <w:spacing w:line="360" w:lineRule="auto"/>
              <w:jc w:val="center"/>
              <w:rPr>
                <w:rFonts w:ascii="仿宋" w:hAnsi="仿宋" w:eastAsia="仿宋" w:cs="仿宋"/>
                <w:sz w:val="24"/>
              </w:rPr>
            </w:pPr>
          </w:p>
        </w:tc>
        <w:tc>
          <w:tcPr>
            <w:tcW w:w="3021" w:type="dxa"/>
            <w:vAlign w:val="center"/>
          </w:tcPr>
          <w:p>
            <w:pPr>
              <w:wordWrap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wordWrap w:val="0"/>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wordWrap w:val="0"/>
              <w:snapToGrid w:val="0"/>
              <w:spacing w:line="360" w:lineRule="auto"/>
              <w:jc w:val="center"/>
              <w:rPr>
                <w:rFonts w:ascii="仿宋" w:hAnsi="仿宋" w:eastAsia="仿宋" w:cs="仿宋"/>
                <w:sz w:val="24"/>
              </w:rPr>
            </w:pPr>
          </w:p>
        </w:tc>
        <w:tc>
          <w:tcPr>
            <w:tcW w:w="3118" w:type="dxa"/>
            <w:vAlign w:val="center"/>
          </w:tcPr>
          <w:p>
            <w:pPr>
              <w:wordWrap w:val="0"/>
              <w:snapToGrid w:val="0"/>
              <w:spacing w:line="360" w:lineRule="auto"/>
              <w:jc w:val="center"/>
              <w:rPr>
                <w:rFonts w:ascii="仿宋" w:hAnsi="仿宋" w:eastAsia="仿宋" w:cs="仿宋"/>
                <w:sz w:val="24"/>
              </w:rPr>
            </w:pPr>
          </w:p>
        </w:tc>
        <w:tc>
          <w:tcPr>
            <w:tcW w:w="993" w:type="dxa"/>
            <w:vAlign w:val="center"/>
          </w:tcPr>
          <w:p>
            <w:pPr>
              <w:wordWrap w:val="0"/>
              <w:snapToGrid w:val="0"/>
              <w:spacing w:line="360" w:lineRule="auto"/>
              <w:jc w:val="center"/>
              <w:rPr>
                <w:rFonts w:ascii="仿宋" w:hAnsi="仿宋" w:eastAsia="仿宋" w:cs="仿宋"/>
                <w:sz w:val="24"/>
              </w:rPr>
            </w:pPr>
          </w:p>
        </w:tc>
        <w:tc>
          <w:tcPr>
            <w:tcW w:w="1559" w:type="dxa"/>
            <w:vAlign w:val="center"/>
          </w:tcPr>
          <w:p>
            <w:pPr>
              <w:wordWrap w:val="0"/>
              <w:spacing w:line="360" w:lineRule="auto"/>
              <w:jc w:val="center"/>
              <w:rPr>
                <w:rFonts w:ascii="仿宋" w:hAnsi="仿宋" w:eastAsia="仿宋" w:cs="仿宋"/>
                <w:sz w:val="24"/>
              </w:rPr>
            </w:pPr>
          </w:p>
        </w:tc>
        <w:tc>
          <w:tcPr>
            <w:tcW w:w="2082" w:type="dxa"/>
            <w:vAlign w:val="center"/>
          </w:tcPr>
          <w:p>
            <w:pPr>
              <w:wordWrap w:val="0"/>
              <w:spacing w:line="360" w:lineRule="auto"/>
              <w:jc w:val="center"/>
              <w:rPr>
                <w:rFonts w:ascii="仿宋" w:hAnsi="仿宋" w:eastAsia="仿宋" w:cs="仿宋"/>
                <w:sz w:val="24"/>
              </w:rPr>
            </w:pPr>
          </w:p>
        </w:tc>
        <w:tc>
          <w:tcPr>
            <w:tcW w:w="3021" w:type="dxa"/>
            <w:vAlign w:val="center"/>
          </w:tcPr>
          <w:p>
            <w:pPr>
              <w:wordWrap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wordWrap w:val="0"/>
              <w:snapToGrid w:val="0"/>
              <w:spacing w:line="360" w:lineRule="auto"/>
              <w:jc w:val="center"/>
              <w:rPr>
                <w:rFonts w:ascii="仿宋" w:hAnsi="仿宋" w:eastAsia="仿宋" w:cs="仿宋"/>
                <w:sz w:val="24"/>
              </w:rPr>
            </w:pPr>
          </w:p>
        </w:tc>
        <w:tc>
          <w:tcPr>
            <w:tcW w:w="1843" w:type="dxa"/>
            <w:vAlign w:val="center"/>
          </w:tcPr>
          <w:p>
            <w:pPr>
              <w:wordWrap w:val="0"/>
              <w:snapToGrid w:val="0"/>
              <w:spacing w:line="360" w:lineRule="auto"/>
              <w:jc w:val="center"/>
              <w:rPr>
                <w:rFonts w:ascii="仿宋" w:hAnsi="仿宋" w:eastAsia="仿宋" w:cs="仿宋"/>
                <w:sz w:val="24"/>
              </w:rPr>
            </w:pPr>
          </w:p>
        </w:tc>
        <w:tc>
          <w:tcPr>
            <w:tcW w:w="3118" w:type="dxa"/>
            <w:vAlign w:val="center"/>
          </w:tcPr>
          <w:p>
            <w:pPr>
              <w:wordWrap w:val="0"/>
              <w:snapToGrid w:val="0"/>
              <w:spacing w:line="360" w:lineRule="auto"/>
              <w:jc w:val="center"/>
              <w:rPr>
                <w:rFonts w:ascii="仿宋" w:hAnsi="仿宋" w:eastAsia="仿宋" w:cs="仿宋"/>
                <w:sz w:val="24"/>
              </w:rPr>
            </w:pPr>
          </w:p>
        </w:tc>
        <w:tc>
          <w:tcPr>
            <w:tcW w:w="993" w:type="dxa"/>
            <w:vAlign w:val="center"/>
          </w:tcPr>
          <w:p>
            <w:pPr>
              <w:wordWrap w:val="0"/>
              <w:snapToGrid w:val="0"/>
              <w:spacing w:line="360" w:lineRule="auto"/>
              <w:jc w:val="center"/>
              <w:rPr>
                <w:rFonts w:ascii="仿宋" w:hAnsi="仿宋" w:eastAsia="仿宋" w:cs="仿宋"/>
                <w:sz w:val="24"/>
              </w:rPr>
            </w:pPr>
          </w:p>
        </w:tc>
        <w:tc>
          <w:tcPr>
            <w:tcW w:w="1559" w:type="dxa"/>
            <w:vAlign w:val="center"/>
          </w:tcPr>
          <w:p>
            <w:pPr>
              <w:wordWrap w:val="0"/>
              <w:spacing w:line="360" w:lineRule="auto"/>
              <w:jc w:val="center"/>
              <w:rPr>
                <w:rFonts w:ascii="仿宋" w:hAnsi="仿宋" w:eastAsia="仿宋" w:cs="仿宋"/>
                <w:sz w:val="24"/>
              </w:rPr>
            </w:pPr>
          </w:p>
        </w:tc>
        <w:tc>
          <w:tcPr>
            <w:tcW w:w="2082" w:type="dxa"/>
            <w:vAlign w:val="center"/>
          </w:tcPr>
          <w:p>
            <w:pPr>
              <w:wordWrap w:val="0"/>
              <w:spacing w:line="360" w:lineRule="auto"/>
              <w:jc w:val="center"/>
              <w:rPr>
                <w:rFonts w:ascii="仿宋" w:hAnsi="仿宋" w:eastAsia="仿宋" w:cs="仿宋"/>
                <w:sz w:val="24"/>
              </w:rPr>
            </w:pPr>
          </w:p>
        </w:tc>
        <w:tc>
          <w:tcPr>
            <w:tcW w:w="3021" w:type="dxa"/>
            <w:vAlign w:val="center"/>
          </w:tcPr>
          <w:p>
            <w:pPr>
              <w:wordWrap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wordWrap w:val="0"/>
              <w:spacing w:line="360" w:lineRule="auto"/>
              <w:jc w:val="center"/>
              <w:rPr>
                <w:rFonts w:ascii="仿宋" w:hAnsi="仿宋" w:eastAsia="仿宋" w:cs="仿宋"/>
                <w:sz w:val="24"/>
              </w:rPr>
            </w:pPr>
          </w:p>
        </w:tc>
        <w:tc>
          <w:tcPr>
            <w:tcW w:w="1417" w:type="dxa"/>
            <w:vAlign w:val="center"/>
          </w:tcPr>
          <w:p>
            <w:pPr>
              <w:wordWrap w:val="0"/>
              <w:snapToGrid w:val="0"/>
              <w:spacing w:line="360" w:lineRule="auto"/>
              <w:jc w:val="center"/>
              <w:rPr>
                <w:rFonts w:ascii="仿宋" w:hAnsi="仿宋" w:eastAsia="仿宋" w:cs="仿宋"/>
                <w:sz w:val="24"/>
              </w:rPr>
            </w:pPr>
          </w:p>
        </w:tc>
        <w:tc>
          <w:tcPr>
            <w:tcW w:w="1843" w:type="dxa"/>
            <w:vAlign w:val="center"/>
          </w:tcPr>
          <w:p>
            <w:pPr>
              <w:wordWrap w:val="0"/>
              <w:snapToGrid w:val="0"/>
              <w:spacing w:line="360" w:lineRule="auto"/>
              <w:jc w:val="center"/>
              <w:rPr>
                <w:rFonts w:ascii="仿宋" w:hAnsi="仿宋" w:eastAsia="仿宋" w:cs="仿宋"/>
                <w:sz w:val="24"/>
              </w:rPr>
            </w:pPr>
          </w:p>
        </w:tc>
        <w:tc>
          <w:tcPr>
            <w:tcW w:w="3118" w:type="dxa"/>
            <w:vAlign w:val="center"/>
          </w:tcPr>
          <w:p>
            <w:pPr>
              <w:wordWrap w:val="0"/>
              <w:snapToGrid w:val="0"/>
              <w:spacing w:line="360" w:lineRule="auto"/>
              <w:jc w:val="center"/>
              <w:rPr>
                <w:rFonts w:ascii="仿宋" w:hAnsi="仿宋" w:eastAsia="仿宋" w:cs="仿宋"/>
                <w:sz w:val="24"/>
              </w:rPr>
            </w:pPr>
          </w:p>
        </w:tc>
        <w:tc>
          <w:tcPr>
            <w:tcW w:w="993" w:type="dxa"/>
            <w:vAlign w:val="center"/>
          </w:tcPr>
          <w:p>
            <w:pPr>
              <w:wordWrap w:val="0"/>
              <w:snapToGrid w:val="0"/>
              <w:spacing w:line="360" w:lineRule="auto"/>
              <w:jc w:val="center"/>
              <w:rPr>
                <w:rFonts w:ascii="仿宋" w:hAnsi="仿宋" w:eastAsia="仿宋" w:cs="仿宋"/>
                <w:sz w:val="24"/>
              </w:rPr>
            </w:pPr>
          </w:p>
        </w:tc>
        <w:tc>
          <w:tcPr>
            <w:tcW w:w="1559" w:type="dxa"/>
            <w:vAlign w:val="center"/>
          </w:tcPr>
          <w:p>
            <w:pPr>
              <w:wordWrap w:val="0"/>
              <w:spacing w:line="360" w:lineRule="auto"/>
              <w:jc w:val="center"/>
              <w:rPr>
                <w:rFonts w:ascii="仿宋" w:hAnsi="仿宋" w:eastAsia="仿宋" w:cs="仿宋"/>
                <w:sz w:val="24"/>
              </w:rPr>
            </w:pPr>
          </w:p>
        </w:tc>
        <w:tc>
          <w:tcPr>
            <w:tcW w:w="2082" w:type="dxa"/>
            <w:vAlign w:val="center"/>
          </w:tcPr>
          <w:p>
            <w:pPr>
              <w:wordWrap w:val="0"/>
              <w:spacing w:line="360" w:lineRule="auto"/>
              <w:jc w:val="center"/>
              <w:rPr>
                <w:rFonts w:ascii="仿宋" w:hAnsi="仿宋" w:eastAsia="仿宋" w:cs="仿宋"/>
                <w:sz w:val="24"/>
              </w:rPr>
            </w:pPr>
          </w:p>
        </w:tc>
        <w:tc>
          <w:tcPr>
            <w:tcW w:w="3021" w:type="dxa"/>
            <w:vAlign w:val="center"/>
          </w:tcPr>
          <w:p>
            <w:pPr>
              <w:wordWrap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wordWrap w:val="0"/>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wordWrap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wordWrap w:val="0"/>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wordWrap w:val="0"/>
              <w:spacing w:line="360" w:lineRule="auto"/>
              <w:jc w:val="center"/>
              <w:rPr>
                <w:rFonts w:ascii="仿宋" w:hAnsi="仿宋" w:eastAsia="仿宋" w:cs="仿宋"/>
                <w:sz w:val="24"/>
              </w:rPr>
            </w:pPr>
          </w:p>
        </w:tc>
      </w:tr>
    </w:tbl>
    <w:p>
      <w:pPr>
        <w:pStyle w:val="21"/>
        <w:rPr>
          <w:rFonts w:hint="eastAsia"/>
        </w:rPr>
        <w:sectPr>
          <w:pgSz w:w="16838" w:h="11906" w:orient="landscape"/>
          <w:pgMar w:top="1797" w:right="1383" w:bottom="1797" w:left="1440" w:header="851" w:footer="992" w:gutter="0"/>
          <w:cols w:space="425" w:num="1"/>
          <w:docGrid w:type="lines" w:linePitch="312" w:charSpace="0"/>
        </w:sectPr>
      </w:pPr>
    </w:p>
    <w:bookmarkEnd w:id="38"/>
    <w:bookmarkEnd w:id="39"/>
    <w:bookmarkEnd w:id="40"/>
    <w:p>
      <w:pPr>
        <w:pStyle w:val="21"/>
        <w:ind w:right="-21" w:firstLine="0" w:firstLineChars="0"/>
        <w:rPr>
          <w:rFonts w:hint="eastAsia"/>
        </w:rPr>
      </w:pPr>
    </w:p>
    <w:p>
      <w:pPr>
        <w:pStyle w:val="21"/>
        <w:ind w:left="0" w:leftChars="0" w:right="-21" w:firstLine="0" w:firstLineChars="0"/>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三、商务及技术要求响应表</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（供应商可自行制作格式）</w:t>
      </w:r>
    </w:p>
    <w:p>
      <w:pPr>
        <w:jc w:val="both"/>
        <w:rPr>
          <w:rFonts w:hint="eastAsia" w:asciiTheme="minorEastAsia" w:hAnsiTheme="minorEastAsia" w:cstheme="minorEastAsia"/>
          <w:b/>
          <w:bCs/>
          <w:color w:val="000000" w:themeColor="text1"/>
          <w:sz w:val="32"/>
          <w:szCs w:val="32"/>
          <w14:textFill>
            <w14:solidFill>
              <w14:schemeClr w14:val="tx1"/>
            </w14:solidFill>
          </w14:textFill>
        </w:rPr>
      </w:pPr>
    </w:p>
    <w:p>
      <w:pPr>
        <w:jc w:val="both"/>
        <w:rPr>
          <w:rFonts w:hint="eastAsia" w:asciiTheme="minorEastAsia" w:hAnsiTheme="minorEastAsia" w:cstheme="minorEastAsia"/>
          <w:b/>
          <w:bCs/>
          <w:color w:val="000000" w:themeColor="text1"/>
          <w:sz w:val="32"/>
          <w:szCs w:val="32"/>
          <w14:textFill>
            <w14:solidFill>
              <w14:schemeClr w14:val="tx1"/>
            </w14:solidFill>
          </w14:textFill>
        </w:rPr>
      </w:pPr>
    </w:p>
    <w:p>
      <w:pPr>
        <w:jc w:val="both"/>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四、实施方案（供应商可自行制作格式）</w:t>
      </w:r>
    </w:p>
    <w:p>
      <w:pPr>
        <w:jc w:val="center"/>
        <w:rPr>
          <w:rFonts w:asciiTheme="minorEastAsia" w:hAnsiTheme="minorEastAsia" w:cstheme="minorEastAsia"/>
          <w:b/>
          <w:bCs/>
          <w:color w:val="000000" w:themeColor="text1"/>
          <w:sz w:val="32"/>
          <w:szCs w:val="32"/>
          <w14:textFill>
            <w14:solidFill>
              <w14:schemeClr w14:val="tx1"/>
            </w14:solidFill>
          </w14:textFill>
        </w:rPr>
      </w:pPr>
    </w:p>
    <w:p>
      <w:pPr>
        <w:pStyle w:val="21"/>
        <w:ind w:right="-21" w:firstLine="0" w:firstLineChars="0"/>
        <w:rPr>
          <w:rFonts w:hint="eastAsia"/>
        </w:rPr>
      </w:pPr>
    </w:p>
    <w:p>
      <w:pPr>
        <w:jc w:val="both"/>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五、供应商商综合情况简介（供应商可自行制作格式）</w:t>
      </w:r>
    </w:p>
    <w:p>
      <w:pPr>
        <w:pStyle w:val="21"/>
        <w:ind w:left="0" w:leftChars="0" w:right="-21" w:firstLine="0" w:firstLineChars="0"/>
        <w:rPr>
          <w:rFonts w:asciiTheme="minorEastAsia" w:hAnsiTheme="minorEastAsia" w:cstheme="minorEastAsia"/>
          <w:color w:val="000000" w:themeColor="text1"/>
          <w:sz w:val="28"/>
          <w:szCs w:val="28"/>
          <w14:textFill>
            <w14:solidFill>
              <w14:schemeClr w14:val="tx1"/>
            </w14:solidFill>
          </w14:textFill>
        </w:rPr>
      </w:pPr>
    </w:p>
    <w:p>
      <w:pPr>
        <w:jc w:val="center"/>
        <w:rPr>
          <w:rFonts w:asciiTheme="minorEastAsia" w:hAnsiTheme="minorEastAsia" w:cstheme="minorEastAsia"/>
          <w:b/>
          <w:bCs/>
          <w:color w:val="000000" w:themeColor="text1"/>
          <w:sz w:val="32"/>
          <w:szCs w:val="32"/>
          <w14:textFill>
            <w14:solidFill>
              <w14:schemeClr w14:val="tx1"/>
            </w14:solidFill>
          </w14:textFill>
        </w:rPr>
      </w:pPr>
    </w:p>
    <w:p>
      <w:pPr>
        <w:jc w:val="both"/>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六、业绩一览表（格式自拟）</w:t>
      </w:r>
    </w:p>
    <w:p>
      <w:pPr>
        <w:rPr>
          <w:rFonts w:asciiTheme="minorEastAsia" w:hAnsiTheme="minorEastAsia" w:cstheme="minorEastAsia"/>
          <w:b/>
          <w:bCs/>
          <w:color w:val="000000" w:themeColor="text1"/>
          <w:sz w:val="32"/>
          <w:szCs w:val="32"/>
          <w14:textFill>
            <w14:solidFill>
              <w14:schemeClr w14:val="tx1"/>
            </w14:solidFill>
          </w14:textFill>
        </w:rPr>
      </w:pPr>
    </w:p>
    <w:p>
      <w:pPr>
        <w:jc w:val="both"/>
        <w:rPr>
          <w:rFonts w:asciiTheme="minorEastAsia" w:hAnsiTheme="minorEastAsia" w:cstheme="minorEastAsia"/>
          <w:b/>
          <w:bCs/>
          <w:color w:val="000000" w:themeColor="text1"/>
          <w:sz w:val="32"/>
          <w:szCs w:val="32"/>
          <w14:textFill>
            <w14:solidFill>
              <w14:schemeClr w14:val="tx1"/>
            </w14:solidFill>
          </w14:textFill>
        </w:rPr>
      </w:pPr>
    </w:p>
    <w:p>
      <w:pPr>
        <w:jc w:val="both"/>
        <w:rPr>
          <w:rFonts w:hint="eastAsia"/>
          <w:color w:val="000000" w:themeColor="text1"/>
          <w14:textFill>
            <w14:solidFill>
              <w14:schemeClr w14:val="tx1"/>
            </w14:solidFill>
          </w14:textFill>
        </w:rPr>
      </w:pPr>
      <w:r>
        <w:rPr>
          <w:rFonts w:hint="eastAsia" w:asciiTheme="minorEastAsia" w:hAnsiTheme="minorEastAsia" w:cstheme="minorEastAsia"/>
          <w:b/>
          <w:bCs/>
          <w:color w:val="000000" w:themeColor="text1"/>
          <w:sz w:val="32"/>
          <w:szCs w:val="32"/>
          <w14:textFill>
            <w14:solidFill>
              <w14:schemeClr w14:val="tx1"/>
            </w14:solidFill>
          </w14:textFill>
        </w:rPr>
        <w:t>七、本项目要求的其他证明文件</w:t>
      </w:r>
    </w:p>
    <w:p>
      <w:pPr>
        <w:snapToGrid w:val="0"/>
        <w:jc w:val="left"/>
        <w:rPr>
          <w:rFonts w:ascii="微软雅黑" w:hAnsi="微软雅黑" w:eastAsia="微软雅黑"/>
          <w:color w:val="000000" w:themeColor="text1"/>
          <w:sz w:val="24"/>
          <w:szCs w:val="24"/>
          <w14:textFill>
            <w14:solidFill>
              <w14:schemeClr w14:val="tx1"/>
            </w14:solidFill>
          </w14:textFill>
        </w:rPr>
      </w:pPr>
    </w:p>
    <w:p>
      <w:pPr>
        <w:jc w:val="center"/>
        <w:rPr>
          <w:rFonts w:ascii="宋体" w:hAnsi="宋体" w:eastAsia="宋体"/>
          <w:b/>
          <w:bCs/>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(提供符合询价文件、采购需求及评审办法规定提交的相关证明文件。)</w:t>
      </w:r>
    </w:p>
    <w:p>
      <w:pPr>
        <w:pStyle w:val="21"/>
        <w:ind w:right="-21" w:firstLine="542"/>
        <w:rPr>
          <w:rFonts w:ascii="宋体" w:hAnsi="宋体" w:eastAsia="宋体"/>
          <w:b/>
          <w:bCs/>
          <w:color w:val="000000" w:themeColor="text1"/>
          <w:szCs w:val="24"/>
          <w14:textFill>
            <w14:solidFill>
              <w14:schemeClr w14:val="tx1"/>
            </w14:solidFill>
          </w14:textFill>
        </w:rPr>
      </w:pPr>
    </w:p>
    <w:p>
      <w:pPr>
        <w:pStyle w:val="21"/>
        <w:ind w:right="-21" w:firstLine="542"/>
        <w:rPr>
          <w:rFonts w:ascii="宋体" w:hAnsi="宋体" w:eastAsia="宋体"/>
          <w:b/>
          <w:bCs/>
          <w:color w:val="000000" w:themeColor="text1"/>
          <w:szCs w:val="24"/>
          <w14:textFill>
            <w14:solidFill>
              <w14:schemeClr w14:val="tx1"/>
            </w14:solidFill>
          </w14:textFill>
        </w:rPr>
      </w:pPr>
    </w:p>
    <w:p>
      <w:pPr>
        <w:pStyle w:val="21"/>
        <w:ind w:right="-21" w:firstLine="542"/>
        <w:rPr>
          <w:rFonts w:ascii="宋体" w:hAnsi="宋体" w:eastAsia="宋体"/>
          <w:b/>
          <w:bCs/>
          <w:color w:val="000000" w:themeColor="text1"/>
          <w:szCs w:val="24"/>
          <w14:textFill>
            <w14:solidFill>
              <w14:schemeClr w14:val="tx1"/>
            </w14:solidFill>
          </w14:textFill>
        </w:rPr>
      </w:pPr>
    </w:p>
    <w:p>
      <w:pPr>
        <w:pStyle w:val="21"/>
        <w:ind w:left="0" w:leftChars="0" w:right="-21" w:firstLine="0" w:firstLineChars="0"/>
        <w:rPr>
          <w:rFonts w:ascii="宋体" w:hAnsi="宋体" w:eastAsia="宋体"/>
          <w:b/>
          <w:bCs/>
          <w:color w:val="000000" w:themeColor="text1"/>
          <w:szCs w:val="24"/>
          <w14:textFill>
            <w14:solidFill>
              <w14:schemeClr w14:val="tx1"/>
            </w14:solidFill>
          </w14:textFill>
        </w:rPr>
      </w:pPr>
    </w:p>
    <w:p>
      <w:pPr>
        <w:pStyle w:val="10"/>
        <w:ind w:left="0" w:firstLine="0" w:firstLineChars="0"/>
        <w:rPr>
          <w:rFonts w:ascii="宋体" w:hAnsi="宋体" w:eastAsia="宋体" w:cs="宋体"/>
          <w:color w:val="000000" w:themeColor="text1"/>
          <w:sz w:val="24"/>
          <w:szCs w:val="24"/>
          <w14:textFill>
            <w14:solidFill>
              <w14:schemeClr w14:val="tx1"/>
            </w14:solidFill>
          </w14:textFill>
        </w:rPr>
      </w:pPr>
      <w:bookmarkStart w:id="41" w:name="_Toc10424"/>
      <w:bookmarkEnd w:id="41"/>
      <w:bookmarkStart w:id="42" w:name="_Toc13475"/>
      <w:bookmarkEnd w:id="42"/>
    </w:p>
    <w:sectPr>
      <w:pgSz w:w="11906" w:h="16838"/>
      <w:pgMar w:top="1383"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 New 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rPr>
                          </w:pPr>
                          <w:r>
                            <w:rPr>
                              <w:rFonts w:hint="eastAsia"/>
                            </w:rPr>
                            <w:fldChar w:fldCharType="begin"/>
                          </w:r>
                          <w:r>
                            <w:instrText xml:space="preserve"> PAGE  \* MERGEFORMAT </w:instrText>
                          </w:r>
                          <w:r>
                            <w:rPr>
                              <w:rFonts w:hint="eastAsia"/>
                            </w:rPr>
                            <w:fldChar w:fldCharType="separate"/>
                          </w:r>
                          <w:r>
                            <w:rPr>
                              <w:rFonts w:hint="eastAsia"/>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rPr>
                    </w:pPr>
                    <w:r>
                      <w:rPr>
                        <w:rFonts w:hint="eastAsia"/>
                      </w:rPr>
                      <w:fldChar w:fldCharType="begin"/>
                    </w:r>
                    <w:r>
                      <w:instrText xml:space="preserve"> PAGE  \* MERGEFORMAT </w:instrText>
                    </w:r>
                    <w:r>
                      <w:rPr>
                        <w:rFonts w:hint="eastAsia"/>
                      </w:rPr>
                      <w:fldChar w:fldCharType="separate"/>
                    </w:r>
                    <w:r>
                      <w:rPr>
                        <w:rFonts w:hint="eastAsia"/>
                      </w:rP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120"/>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8AF0D"/>
    <w:multiLevelType w:val="singleLevel"/>
    <w:tmpl w:val="D958AF0D"/>
    <w:lvl w:ilvl="0" w:tentative="0">
      <w:start w:val="2"/>
      <w:numFmt w:val="chineseCounting"/>
      <w:suff w:val="nothing"/>
      <w:lvlText w:val="%1、"/>
      <w:lvlJc w:val="left"/>
      <w:rPr>
        <w:rFonts w:hint="eastAsia"/>
      </w:rPr>
    </w:lvl>
  </w:abstractNum>
  <w:abstractNum w:abstractNumId="1">
    <w:nsid w:val="2F1DEC86"/>
    <w:multiLevelType w:val="singleLevel"/>
    <w:tmpl w:val="2F1DEC86"/>
    <w:lvl w:ilvl="0" w:tentative="0">
      <w:start w:val="3"/>
      <w:numFmt w:val="decimal"/>
      <w:suff w:val="nothing"/>
      <w:lvlText w:val="%1、"/>
      <w:lvlJc w:val="left"/>
    </w:lvl>
  </w:abstractNum>
  <w:abstractNum w:abstractNumId="2">
    <w:nsid w:val="53842698"/>
    <w:multiLevelType w:val="singleLevel"/>
    <w:tmpl w:val="53842698"/>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Zjc2ZTk4ODVmZWZhNGQ0OGYzYWU4NTM5OTgwM2EifQ=="/>
  </w:docVars>
  <w:rsids>
    <w:rsidRoot w:val="00955B61"/>
    <w:rsid w:val="000F320A"/>
    <w:rsid w:val="00687EE3"/>
    <w:rsid w:val="00955B61"/>
    <w:rsid w:val="00D1786C"/>
    <w:rsid w:val="05B006D7"/>
    <w:rsid w:val="108B67D1"/>
    <w:rsid w:val="16E42ED7"/>
    <w:rsid w:val="1B974207"/>
    <w:rsid w:val="211C0486"/>
    <w:rsid w:val="46651B87"/>
    <w:rsid w:val="4BBE7EC1"/>
    <w:rsid w:val="527C3899"/>
    <w:rsid w:val="52CA439C"/>
    <w:rsid w:val="583F7A78"/>
    <w:rsid w:val="59300BCE"/>
    <w:rsid w:val="5C422C38"/>
    <w:rsid w:val="5DDA3921"/>
    <w:rsid w:val="631657EC"/>
    <w:rsid w:val="6368720D"/>
    <w:rsid w:val="666C7684"/>
    <w:rsid w:val="6B777044"/>
    <w:rsid w:val="6C657D25"/>
    <w:rsid w:val="78146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120" w:after="120" w:line="360" w:lineRule="auto"/>
      <w:ind w:firstLine="420" w:firstLineChars="200"/>
      <w:outlineLvl w:val="3"/>
    </w:pPr>
    <w:rPr>
      <w:rFonts w:ascii="Arial" w:hAnsi="Arial" w:eastAsia="黑体"/>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Body Text"/>
    <w:basedOn w:val="1"/>
    <w:next w:val="8"/>
    <w:unhideWhenUsed/>
    <w:qFormat/>
    <w:uiPriority w:val="0"/>
    <w:pPr>
      <w:spacing w:after="120"/>
    </w:pPr>
  </w:style>
  <w:style w:type="paragraph" w:customStyle="1" w:styleId="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Body Text Indent"/>
    <w:basedOn w:val="1"/>
    <w:next w:val="10"/>
    <w:qFormat/>
    <w:uiPriority w:val="0"/>
    <w:pPr>
      <w:ind w:firstLine="645"/>
    </w:pPr>
    <w:rPr>
      <w:rFonts w:ascii="楷体_GB2312" w:eastAsia="楷体_GB2312"/>
      <w:sz w:val="32"/>
    </w:rPr>
  </w:style>
  <w:style w:type="paragraph" w:styleId="10">
    <w:name w:val="Body Text First Indent 2"/>
    <w:basedOn w:val="9"/>
    <w:next w:val="7"/>
    <w:qFormat/>
    <w:uiPriority w:val="0"/>
    <w:pPr>
      <w:ind w:left="420" w:firstLine="420" w:firstLineChars="200"/>
    </w:pPr>
  </w:style>
  <w:style w:type="paragraph" w:styleId="11">
    <w:name w:val="Plain Text"/>
    <w:basedOn w:val="1"/>
    <w:qFormat/>
    <w:uiPriority w:val="0"/>
    <w:rPr>
      <w:rFonts w:hAnsi="Courier New"/>
    </w:rPr>
  </w:style>
  <w:style w:type="paragraph" w:styleId="12">
    <w:name w:val="Body Text Indent 2"/>
    <w:basedOn w:val="1"/>
    <w:autoRedefine/>
    <w:qFormat/>
    <w:uiPriority w:val="0"/>
    <w:pPr>
      <w:spacing w:line="360" w:lineRule="exact"/>
      <w:ind w:firstLine="600" w:firstLineChars="250"/>
      <w:jc w:val="left"/>
    </w:pPr>
    <w:rPr>
      <w:sz w:val="24"/>
    </w:rPr>
  </w:style>
  <w:style w:type="paragraph" w:styleId="13">
    <w:name w:val="Balloon Text"/>
    <w:basedOn w:val="1"/>
    <w:link w:val="57"/>
    <w:semiHidden/>
    <w:unhideWhenUsed/>
    <w:qFormat/>
    <w:uiPriority w:val="99"/>
    <w:rPr>
      <w:sz w:val="18"/>
      <w:szCs w:val="18"/>
    </w:rPr>
  </w:style>
  <w:style w:type="paragraph" w:styleId="14">
    <w:name w:val="footer"/>
    <w:basedOn w:val="1"/>
    <w:link w:val="38"/>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List"/>
    <w:basedOn w:val="1"/>
    <w:autoRedefine/>
    <w:qFormat/>
    <w:uiPriority w:val="0"/>
    <w:pPr>
      <w:ind w:left="420" w:hanging="420"/>
    </w:pPr>
    <w:rPr>
      <w:rFonts w:ascii="Arial" w:hAnsi="Arial" w:eastAsia="楷体_GB2312"/>
      <w:sz w:val="28"/>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0">
    <w:name w:val="Title"/>
    <w:basedOn w:val="1"/>
    <w:next w:val="1"/>
    <w:autoRedefine/>
    <w:qFormat/>
    <w:uiPriority w:val="10"/>
    <w:pPr>
      <w:jc w:val="center"/>
    </w:pPr>
    <w:rPr>
      <w:rFonts w:ascii="Cambria" w:hAnsi="Cambria"/>
      <w:b/>
      <w:bCs/>
      <w:kern w:val="0"/>
      <w:sz w:val="32"/>
      <w:szCs w:val="32"/>
    </w:rPr>
  </w:style>
  <w:style w:type="paragraph" w:styleId="21">
    <w:name w:val="Body Text First Indent"/>
    <w:basedOn w:val="7"/>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basedOn w:val="24"/>
    <w:autoRedefine/>
    <w:unhideWhenUsed/>
    <w:qFormat/>
    <w:uiPriority w:val="99"/>
    <w:rPr>
      <w:color w:val="136EC2"/>
      <w:u w:val="none"/>
    </w:rPr>
  </w:style>
  <w:style w:type="character" w:styleId="26">
    <w:name w:val="Emphasis"/>
    <w:basedOn w:val="24"/>
    <w:autoRedefine/>
    <w:qFormat/>
    <w:uiPriority w:val="20"/>
  </w:style>
  <w:style w:type="character" w:styleId="27">
    <w:name w:val="HTML Definition"/>
    <w:basedOn w:val="24"/>
    <w:autoRedefine/>
    <w:unhideWhenUsed/>
    <w:qFormat/>
    <w:uiPriority w:val="99"/>
  </w:style>
  <w:style w:type="character" w:styleId="28">
    <w:name w:val="HTML Acronym"/>
    <w:basedOn w:val="24"/>
    <w:autoRedefine/>
    <w:unhideWhenUsed/>
    <w:qFormat/>
    <w:uiPriority w:val="99"/>
  </w:style>
  <w:style w:type="character" w:styleId="29">
    <w:name w:val="HTML Variable"/>
    <w:basedOn w:val="24"/>
    <w:unhideWhenUsed/>
    <w:qFormat/>
    <w:uiPriority w:val="99"/>
  </w:style>
  <w:style w:type="character" w:styleId="30">
    <w:name w:val="Hyperlink"/>
    <w:basedOn w:val="24"/>
    <w:unhideWhenUsed/>
    <w:qFormat/>
    <w:uiPriority w:val="99"/>
    <w:rPr>
      <w:color w:val="0000FF"/>
      <w:u w:val="single"/>
    </w:rPr>
  </w:style>
  <w:style w:type="character" w:styleId="31">
    <w:name w:val="HTML Code"/>
    <w:basedOn w:val="24"/>
    <w:unhideWhenUsed/>
    <w:qFormat/>
    <w:uiPriority w:val="99"/>
    <w:rPr>
      <w:rFonts w:ascii="Courier New" w:hAnsi="Courier New"/>
      <w:sz w:val="20"/>
    </w:rPr>
  </w:style>
  <w:style w:type="character" w:styleId="32">
    <w:name w:val="HTML Cite"/>
    <w:basedOn w:val="24"/>
    <w:unhideWhenUsed/>
    <w:qFormat/>
    <w:uiPriority w:val="99"/>
  </w:style>
  <w:style w:type="paragraph" w:customStyle="1" w:styleId="33">
    <w:name w:val="一级条标题"/>
    <w:basedOn w:val="34"/>
    <w:next w:val="35"/>
    <w:qFormat/>
    <w:uiPriority w:val="0"/>
    <w:pPr>
      <w:spacing w:line="240" w:lineRule="auto"/>
      <w:ind w:left="420"/>
      <w:outlineLvl w:val="2"/>
    </w:pPr>
  </w:style>
  <w:style w:type="paragraph" w:customStyle="1" w:styleId="34">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5">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6">
    <w:name w:val="样式 标题 3 + 右侧:  0.49 字符"/>
    <w:basedOn w:val="4"/>
    <w:qFormat/>
    <w:uiPriority w:val="99"/>
    <w:pPr>
      <w:ind w:right="137" w:firstLine="138" w:firstLineChars="49"/>
    </w:pPr>
    <w:rPr>
      <w:rFonts w:cs="宋体"/>
      <w:szCs w:val="20"/>
    </w:rPr>
  </w:style>
  <w:style w:type="character" w:customStyle="1" w:styleId="37">
    <w:name w:val="页眉 Char"/>
    <w:basedOn w:val="24"/>
    <w:link w:val="16"/>
    <w:semiHidden/>
    <w:qFormat/>
    <w:uiPriority w:val="99"/>
    <w:rPr>
      <w:sz w:val="18"/>
      <w:szCs w:val="18"/>
    </w:rPr>
  </w:style>
  <w:style w:type="character" w:customStyle="1" w:styleId="38">
    <w:name w:val="页脚 Char"/>
    <w:basedOn w:val="24"/>
    <w:link w:val="14"/>
    <w:semiHidden/>
    <w:qFormat/>
    <w:uiPriority w:val="99"/>
    <w:rPr>
      <w:sz w:val="18"/>
      <w:szCs w:val="18"/>
    </w:rPr>
  </w:style>
  <w:style w:type="paragraph" w:customStyle="1" w:styleId="39">
    <w:name w:val="列出段落1"/>
    <w:basedOn w:val="1"/>
    <w:qFormat/>
    <w:uiPriority w:val="34"/>
    <w:pPr>
      <w:ind w:firstLine="420" w:firstLineChars="200"/>
    </w:pPr>
  </w:style>
  <w:style w:type="character" w:customStyle="1" w:styleId="40">
    <w:name w:val="rewrite-add"/>
    <w:basedOn w:val="24"/>
    <w:qFormat/>
    <w:uiPriority w:val="0"/>
  </w:style>
  <w:style w:type="paragraph" w:customStyle="1" w:styleId="4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42">
    <w:name w:val="Default"/>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character" w:customStyle="1" w:styleId="43">
    <w:name w:val="btn-task-gray1"/>
    <w:basedOn w:val="24"/>
    <w:qFormat/>
    <w:uiPriority w:val="0"/>
  </w:style>
  <w:style w:type="character" w:customStyle="1" w:styleId="44">
    <w:name w:val="btn-task-gray2"/>
    <w:basedOn w:val="24"/>
    <w:qFormat/>
    <w:uiPriority w:val="0"/>
    <w:rPr>
      <w:color w:val="FFFFFF"/>
      <w:u w:val="none"/>
      <w:shd w:val="clear" w:color="auto" w:fill="CCCCCC"/>
    </w:rPr>
  </w:style>
  <w:style w:type="character" w:customStyle="1" w:styleId="45">
    <w:name w:val="btn-auto-11"/>
    <w:basedOn w:val="24"/>
    <w:qFormat/>
    <w:uiPriority w:val="0"/>
  </w:style>
  <w:style w:type="character" w:customStyle="1" w:styleId="46">
    <w:name w:val="s1"/>
    <w:basedOn w:val="24"/>
    <w:qFormat/>
    <w:uiPriority w:val="0"/>
    <w:rPr>
      <w:color w:val="DDDDDD"/>
      <w:sz w:val="18"/>
      <w:szCs w:val="18"/>
    </w:rPr>
  </w:style>
  <w:style w:type="character" w:customStyle="1" w:styleId="47">
    <w:name w:val="btn-task-gray"/>
    <w:basedOn w:val="24"/>
    <w:qFormat/>
    <w:uiPriority w:val="0"/>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Blockquote"/>
    <w:basedOn w:val="1"/>
    <w:qFormat/>
    <w:uiPriority w:val="0"/>
    <w:pPr>
      <w:autoSpaceDE w:val="0"/>
      <w:autoSpaceDN w:val="0"/>
      <w:adjustRightInd w:val="0"/>
      <w:spacing w:before="100" w:after="100"/>
      <w:ind w:left="360" w:right="360"/>
      <w:jc w:val="left"/>
    </w:pPr>
    <w:rPr>
      <w:rFonts w:ascii="Calibri"/>
    </w:rPr>
  </w:style>
  <w:style w:type="paragraph" w:customStyle="1" w:styleId="50">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xl31"/>
    <w:basedOn w:val="1"/>
    <w:qFormat/>
    <w:uiPriority w:val="0"/>
    <w:pPr>
      <w:widowControl/>
      <w:spacing w:before="100" w:beforeAutospacing="1" w:after="100" w:afterAutospacing="1"/>
      <w:jc w:val="center"/>
    </w:pPr>
    <w:rPr>
      <w:b/>
      <w:bCs/>
      <w:kern w:val="0"/>
      <w:sz w:val="28"/>
      <w:szCs w:val="28"/>
    </w:rPr>
  </w:style>
  <w:style w:type="character" w:customStyle="1" w:styleId="52">
    <w:name w:val="font81"/>
    <w:basedOn w:val="24"/>
    <w:qFormat/>
    <w:uiPriority w:val="0"/>
    <w:rPr>
      <w:rFonts w:hint="default" w:ascii="Times New Roman" w:hAnsi="Times New Roman" w:cs="Times New Roman"/>
      <w:b/>
      <w:bCs/>
      <w:color w:val="000000"/>
      <w:sz w:val="20"/>
      <w:szCs w:val="20"/>
      <w:u w:val="none"/>
    </w:rPr>
  </w:style>
  <w:style w:type="character" w:customStyle="1" w:styleId="53">
    <w:name w:val="font111"/>
    <w:basedOn w:val="24"/>
    <w:qFormat/>
    <w:uiPriority w:val="0"/>
    <w:rPr>
      <w:rFonts w:hint="default" w:ascii="Times New Roman" w:hAnsi="Times New Roman" w:cs="Times New Roman"/>
      <w:color w:val="000000"/>
      <w:sz w:val="20"/>
      <w:szCs w:val="20"/>
      <w:u w:val="none"/>
      <w:vertAlign w:val="superscript"/>
    </w:rPr>
  </w:style>
  <w:style w:type="character" w:customStyle="1" w:styleId="54">
    <w:name w:val="font51"/>
    <w:basedOn w:val="24"/>
    <w:qFormat/>
    <w:uiPriority w:val="0"/>
    <w:rPr>
      <w:rFonts w:hint="default" w:ascii="Times New Roman" w:hAnsi="Times New Roman" w:cs="Times New Roman"/>
      <w:b/>
      <w:bCs/>
      <w:color w:val="000000"/>
      <w:sz w:val="20"/>
      <w:szCs w:val="20"/>
      <w:u w:val="none"/>
    </w:rPr>
  </w:style>
  <w:style w:type="character" w:customStyle="1" w:styleId="55">
    <w:name w:val="font91"/>
    <w:basedOn w:val="24"/>
    <w:qFormat/>
    <w:uiPriority w:val="0"/>
    <w:rPr>
      <w:rFonts w:hint="default" w:ascii="Times New Roman" w:hAnsi="Times New Roman" w:cs="Times New Roman"/>
      <w:color w:val="000000"/>
      <w:sz w:val="20"/>
      <w:szCs w:val="20"/>
      <w:u w:val="none"/>
      <w:vertAlign w:val="superscript"/>
    </w:rPr>
  </w:style>
  <w:style w:type="character" w:customStyle="1" w:styleId="56">
    <w:name w:val="font41"/>
    <w:basedOn w:val="24"/>
    <w:qFormat/>
    <w:uiPriority w:val="0"/>
    <w:rPr>
      <w:rFonts w:hint="eastAsia" w:ascii="宋体" w:hAnsi="宋体" w:eastAsia="宋体" w:cs="宋体"/>
      <w:b/>
      <w:bCs/>
      <w:color w:val="000000"/>
      <w:sz w:val="20"/>
      <w:szCs w:val="20"/>
      <w:u w:val="none"/>
    </w:rPr>
  </w:style>
  <w:style w:type="character" w:customStyle="1" w:styleId="57">
    <w:name w:val="批注框文本 Char"/>
    <w:basedOn w:val="24"/>
    <w:link w:val="1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9417</Words>
  <Characters>10119</Characters>
  <Lines>77</Lines>
  <Paragraphs>21</Paragraphs>
  <TotalTime>8</TotalTime>
  <ScaleCrop>false</ScaleCrop>
  <LinksUpToDate>false</LinksUpToDate>
  <CharactersWithSpaces>10625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2025-03-27T06:49:00Z</dcterms:created>
  <dc:creator>Tencent</dc:creator>
  <cp:lastModifiedBy>叶薇</cp:lastModifiedBy>
  <cp:lastPrinted>2021-09-28T10:53:00Z</cp:lastPrinted>
  <dcterms:modified xsi:type="dcterms:W3CDTF">2025-05-27T08:36:14Z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44A85E1D35E94853BAD6D7392F8289EC_13</vt:lpwstr>
  </property>
  <property fmtid="{D5CDD505-2E9C-101B-9397-08002B2CF9AE}" pid="4" name="KSOTemplateDocerSaveRecord">
    <vt:lpwstr>eyJoZGlkIjoiM2RmOTVmYmU3ZjUxZGJjNDBiNTEyNzUxZDY0YTdiNTAiLCJ1c2VySWQiOiI2MDI1NDQ3ODYifQ==</vt:lpwstr>
  </property>
</Properties>
</file>